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FBBBD" w14:textId="77777777" w:rsidR="00B305FF" w:rsidRDefault="00A26293">
      <w:pPr>
        <w:widowControl w:val="0"/>
        <w:tabs>
          <w:tab w:val="left" w:pos="204"/>
        </w:tabs>
        <w:jc w:val="center"/>
        <w:rPr>
          <w:b/>
          <w:sz w:val="24"/>
          <w:szCs w:val="24"/>
        </w:rPr>
      </w:pPr>
      <w:r>
        <w:rPr>
          <w:b/>
          <w:sz w:val="24"/>
          <w:szCs w:val="24"/>
        </w:rPr>
        <w:t>SOAH DOCKET NO. 473-19-1841</w:t>
      </w:r>
    </w:p>
    <w:p w14:paraId="05223030" w14:textId="77777777" w:rsidR="00A053FA" w:rsidRPr="00C609A0" w:rsidRDefault="00A26293">
      <w:pPr>
        <w:widowControl w:val="0"/>
        <w:tabs>
          <w:tab w:val="left" w:pos="204"/>
        </w:tabs>
        <w:jc w:val="center"/>
        <w:rPr>
          <w:b/>
          <w:sz w:val="24"/>
          <w:szCs w:val="24"/>
        </w:rPr>
      </w:pPr>
      <w:r>
        <w:rPr>
          <w:b/>
          <w:sz w:val="24"/>
          <w:szCs w:val="24"/>
        </w:rPr>
        <w:t>PUCT DOCKET</w:t>
      </w:r>
      <w:r w:rsidRPr="00C609A0">
        <w:rPr>
          <w:b/>
          <w:sz w:val="24"/>
          <w:szCs w:val="24"/>
        </w:rPr>
        <w:t xml:space="preserve"> NO. </w:t>
      </w:r>
      <w:r>
        <w:rPr>
          <w:b/>
          <w:sz w:val="24"/>
          <w:szCs w:val="24"/>
        </w:rPr>
        <w:t>48745</w:t>
      </w:r>
    </w:p>
    <w:p w14:paraId="0B9F427C" w14:textId="77777777" w:rsidR="00A053FA" w:rsidRPr="00C609A0" w:rsidRDefault="003B7A88">
      <w:pPr>
        <w:widowControl w:val="0"/>
        <w:tabs>
          <w:tab w:val="left" w:pos="204"/>
        </w:tabs>
        <w:rPr>
          <w:b/>
          <w:sz w:val="24"/>
          <w:szCs w:val="24"/>
          <w:highlight w:val="yellow"/>
        </w:rPr>
      </w:pPr>
    </w:p>
    <w:tbl>
      <w:tblPr>
        <w:tblW w:w="0" w:type="auto"/>
        <w:tblLook w:val="01E0" w:firstRow="1" w:lastRow="1" w:firstColumn="1" w:lastColumn="1" w:noHBand="0" w:noVBand="0"/>
      </w:tblPr>
      <w:tblGrid>
        <w:gridCol w:w="4581"/>
        <w:gridCol w:w="359"/>
        <w:gridCol w:w="4420"/>
      </w:tblGrid>
      <w:tr w:rsidR="009A246E" w14:paraId="7CEE5E4E" w14:textId="77777777" w:rsidTr="00320AA4">
        <w:tc>
          <w:tcPr>
            <w:tcW w:w="4698" w:type="dxa"/>
          </w:tcPr>
          <w:p w14:paraId="77C6467E" w14:textId="77777777" w:rsidR="00FD5306" w:rsidRPr="00D65E77" w:rsidRDefault="00A26293" w:rsidP="00772BCA">
            <w:pPr>
              <w:widowControl w:val="0"/>
              <w:tabs>
                <w:tab w:val="left" w:pos="204"/>
              </w:tabs>
              <w:rPr>
                <w:b/>
                <w:iCs/>
                <w:sz w:val="24"/>
                <w:szCs w:val="24"/>
              </w:rPr>
            </w:pPr>
            <w:r w:rsidRPr="00B93900">
              <w:rPr>
                <w:b/>
                <w:iCs/>
                <w:sz w:val="24"/>
                <w:szCs w:val="24"/>
              </w:rPr>
              <w:t>COMPLIANCE FILING OF ENTERGY TEXAS, INC. RELATING TO PARTICIPATION IN SMART METER TEXAS AND CHANGES TO ITS ADVANCED METERING SYSTEM</w:t>
            </w:r>
            <w:r>
              <w:rPr>
                <w:b/>
                <w:iCs/>
                <w:sz w:val="24"/>
                <w:szCs w:val="24"/>
              </w:rPr>
              <w:t xml:space="preserve"> </w:t>
            </w:r>
          </w:p>
        </w:tc>
        <w:tc>
          <w:tcPr>
            <w:tcW w:w="360" w:type="dxa"/>
          </w:tcPr>
          <w:p w14:paraId="0C8B3980" w14:textId="77777777" w:rsidR="00781B10" w:rsidRPr="00C609A0" w:rsidRDefault="00A26293" w:rsidP="00320AA4">
            <w:pPr>
              <w:widowControl w:val="0"/>
              <w:tabs>
                <w:tab w:val="left" w:pos="204"/>
              </w:tabs>
              <w:jc w:val="center"/>
              <w:rPr>
                <w:b/>
                <w:sz w:val="24"/>
                <w:szCs w:val="24"/>
              </w:rPr>
            </w:pPr>
            <w:r w:rsidRPr="00C609A0">
              <w:rPr>
                <w:b/>
                <w:sz w:val="24"/>
                <w:szCs w:val="24"/>
              </w:rPr>
              <w:t>§</w:t>
            </w:r>
          </w:p>
          <w:p w14:paraId="5429A25D" w14:textId="77777777" w:rsidR="00781B10" w:rsidRPr="00C609A0" w:rsidRDefault="00A26293" w:rsidP="00320AA4">
            <w:pPr>
              <w:widowControl w:val="0"/>
              <w:tabs>
                <w:tab w:val="left" w:pos="204"/>
              </w:tabs>
              <w:jc w:val="center"/>
              <w:rPr>
                <w:b/>
                <w:sz w:val="24"/>
                <w:szCs w:val="24"/>
              </w:rPr>
            </w:pPr>
            <w:r w:rsidRPr="00C609A0">
              <w:rPr>
                <w:b/>
                <w:sz w:val="24"/>
                <w:szCs w:val="24"/>
              </w:rPr>
              <w:t>§</w:t>
            </w:r>
          </w:p>
          <w:p w14:paraId="5C46B2D5" w14:textId="77777777" w:rsidR="00781B10" w:rsidRPr="00C609A0" w:rsidRDefault="00A26293" w:rsidP="00320AA4">
            <w:pPr>
              <w:widowControl w:val="0"/>
              <w:tabs>
                <w:tab w:val="left" w:pos="204"/>
              </w:tabs>
              <w:jc w:val="center"/>
              <w:rPr>
                <w:b/>
                <w:sz w:val="24"/>
                <w:szCs w:val="24"/>
              </w:rPr>
            </w:pPr>
            <w:r w:rsidRPr="00C609A0">
              <w:rPr>
                <w:b/>
                <w:sz w:val="24"/>
                <w:szCs w:val="24"/>
              </w:rPr>
              <w:t>§</w:t>
            </w:r>
          </w:p>
          <w:p w14:paraId="1F47888C" w14:textId="77777777" w:rsidR="00F93D32" w:rsidRDefault="00A26293" w:rsidP="00AD177A">
            <w:pPr>
              <w:widowControl w:val="0"/>
              <w:tabs>
                <w:tab w:val="left" w:pos="204"/>
              </w:tabs>
              <w:jc w:val="center"/>
              <w:rPr>
                <w:b/>
                <w:sz w:val="24"/>
                <w:szCs w:val="24"/>
              </w:rPr>
            </w:pPr>
            <w:r w:rsidRPr="00C609A0">
              <w:rPr>
                <w:b/>
                <w:sz w:val="24"/>
                <w:szCs w:val="24"/>
              </w:rPr>
              <w:t>§</w:t>
            </w:r>
          </w:p>
          <w:p w14:paraId="164E1D4E" w14:textId="77777777" w:rsidR="00AA78E6" w:rsidRPr="00C609A0" w:rsidRDefault="00A26293" w:rsidP="00AD177A">
            <w:pPr>
              <w:widowControl w:val="0"/>
              <w:tabs>
                <w:tab w:val="left" w:pos="204"/>
              </w:tabs>
              <w:jc w:val="center"/>
              <w:rPr>
                <w:b/>
                <w:sz w:val="24"/>
                <w:szCs w:val="24"/>
              </w:rPr>
            </w:pPr>
            <w:r>
              <w:rPr>
                <w:b/>
                <w:sz w:val="24"/>
                <w:szCs w:val="24"/>
              </w:rPr>
              <w:t>§</w:t>
            </w:r>
          </w:p>
        </w:tc>
        <w:tc>
          <w:tcPr>
            <w:tcW w:w="4518" w:type="dxa"/>
          </w:tcPr>
          <w:p w14:paraId="4DC706E3" w14:textId="77777777" w:rsidR="00AA78E6" w:rsidRDefault="00A26293" w:rsidP="009B0BC3">
            <w:pPr>
              <w:widowControl w:val="0"/>
              <w:tabs>
                <w:tab w:val="left" w:pos="204"/>
              </w:tabs>
              <w:jc w:val="center"/>
              <w:rPr>
                <w:b/>
                <w:sz w:val="24"/>
                <w:szCs w:val="24"/>
              </w:rPr>
            </w:pPr>
            <w:r>
              <w:rPr>
                <w:b/>
                <w:sz w:val="24"/>
                <w:szCs w:val="24"/>
              </w:rPr>
              <w:t xml:space="preserve">BEFORE THE STATE OFFICE </w:t>
            </w:r>
          </w:p>
          <w:p w14:paraId="67600C3A" w14:textId="77777777" w:rsidR="00AA78E6" w:rsidRDefault="003B7A88" w:rsidP="009B0BC3">
            <w:pPr>
              <w:widowControl w:val="0"/>
              <w:tabs>
                <w:tab w:val="left" w:pos="204"/>
              </w:tabs>
              <w:jc w:val="center"/>
              <w:rPr>
                <w:b/>
                <w:sz w:val="24"/>
                <w:szCs w:val="24"/>
              </w:rPr>
            </w:pPr>
          </w:p>
          <w:p w14:paraId="6AC1FE23" w14:textId="77777777" w:rsidR="009B0BC3" w:rsidRPr="00C609A0" w:rsidRDefault="00A26293" w:rsidP="009B0BC3">
            <w:pPr>
              <w:widowControl w:val="0"/>
              <w:tabs>
                <w:tab w:val="left" w:pos="204"/>
              </w:tabs>
              <w:jc w:val="center"/>
              <w:rPr>
                <w:b/>
                <w:sz w:val="24"/>
                <w:szCs w:val="24"/>
              </w:rPr>
            </w:pPr>
            <w:r>
              <w:rPr>
                <w:b/>
                <w:sz w:val="24"/>
                <w:szCs w:val="24"/>
              </w:rPr>
              <w:t>OF</w:t>
            </w:r>
          </w:p>
          <w:p w14:paraId="2F3F623A" w14:textId="77777777" w:rsidR="00F93D32" w:rsidRPr="00C609A0" w:rsidRDefault="003B7A88" w:rsidP="00320AA4">
            <w:pPr>
              <w:widowControl w:val="0"/>
              <w:tabs>
                <w:tab w:val="left" w:pos="204"/>
              </w:tabs>
              <w:jc w:val="center"/>
              <w:rPr>
                <w:b/>
                <w:sz w:val="24"/>
                <w:szCs w:val="24"/>
              </w:rPr>
            </w:pPr>
          </w:p>
          <w:p w14:paraId="2DA818EC" w14:textId="77777777" w:rsidR="009B0BC3" w:rsidRPr="00C609A0" w:rsidRDefault="00A26293" w:rsidP="009B0BC3">
            <w:pPr>
              <w:widowControl w:val="0"/>
              <w:tabs>
                <w:tab w:val="left" w:pos="204"/>
              </w:tabs>
              <w:jc w:val="center"/>
              <w:rPr>
                <w:b/>
                <w:sz w:val="24"/>
                <w:szCs w:val="24"/>
              </w:rPr>
            </w:pPr>
            <w:r>
              <w:rPr>
                <w:b/>
                <w:sz w:val="24"/>
                <w:szCs w:val="24"/>
              </w:rPr>
              <w:t>ADMINISTRATIVE HEARINGS</w:t>
            </w:r>
            <w:r w:rsidRPr="00C609A0">
              <w:rPr>
                <w:b/>
                <w:sz w:val="24"/>
                <w:szCs w:val="24"/>
              </w:rPr>
              <w:t xml:space="preserve"> </w:t>
            </w:r>
          </w:p>
          <w:p w14:paraId="24D0E503" w14:textId="77777777" w:rsidR="00781B10" w:rsidRPr="00C609A0" w:rsidRDefault="003B7A88" w:rsidP="009B0BC3">
            <w:pPr>
              <w:widowControl w:val="0"/>
              <w:tabs>
                <w:tab w:val="left" w:pos="204"/>
              </w:tabs>
              <w:jc w:val="center"/>
              <w:rPr>
                <w:b/>
                <w:sz w:val="24"/>
                <w:szCs w:val="24"/>
              </w:rPr>
            </w:pPr>
          </w:p>
        </w:tc>
      </w:tr>
    </w:tbl>
    <w:p w14:paraId="5FA4DBB5" w14:textId="77777777" w:rsidR="00D65E77" w:rsidRDefault="003B7A88" w:rsidP="004D138B">
      <w:pPr>
        <w:pStyle w:val="Style1"/>
        <w:spacing w:line="240" w:lineRule="auto"/>
        <w:jc w:val="center"/>
        <w:rPr>
          <w:rFonts w:ascii="Times New Roman" w:hAnsi="Times New Roman"/>
          <w:b/>
          <w:iCs/>
          <w:szCs w:val="24"/>
        </w:rPr>
      </w:pPr>
    </w:p>
    <w:p w14:paraId="528D94E1" w14:textId="77777777" w:rsidR="008F6F44" w:rsidRPr="008F6F44" w:rsidRDefault="00A26293" w:rsidP="00772BCA">
      <w:pPr>
        <w:pStyle w:val="Style1"/>
        <w:spacing w:line="240" w:lineRule="auto"/>
        <w:jc w:val="center"/>
        <w:rPr>
          <w:rFonts w:ascii="Times New Roman" w:hAnsi="Times New Roman"/>
          <w:b/>
          <w:iCs/>
          <w:szCs w:val="24"/>
          <w:u w:val="single"/>
        </w:rPr>
      </w:pPr>
      <w:r>
        <w:rPr>
          <w:rFonts w:ascii="Times New Roman" w:hAnsi="Times New Roman"/>
          <w:b/>
          <w:iCs/>
          <w:szCs w:val="24"/>
        </w:rPr>
        <w:t>STIPULATION AND SETTLEMENT AGREEMENT</w:t>
      </w:r>
    </w:p>
    <w:p w14:paraId="1C956BAF" w14:textId="77777777" w:rsidR="003B4BD8" w:rsidRPr="00C609A0" w:rsidRDefault="003B7A88" w:rsidP="00D65E77">
      <w:pPr>
        <w:pStyle w:val="Style1"/>
        <w:spacing w:line="240" w:lineRule="auto"/>
        <w:jc w:val="center"/>
        <w:rPr>
          <w:rFonts w:ascii="Times New Roman" w:hAnsi="Times New Roman"/>
          <w:b/>
          <w:szCs w:val="24"/>
        </w:rPr>
      </w:pPr>
    </w:p>
    <w:p w14:paraId="2B50DA4A" w14:textId="77777777" w:rsidR="009E68A2" w:rsidRDefault="00A26293" w:rsidP="00D65E77">
      <w:pPr>
        <w:pStyle w:val="BodyText"/>
        <w:spacing w:after="0" w:line="480" w:lineRule="auto"/>
        <w:rPr>
          <w:rFonts w:ascii="Times New Roman" w:hAnsi="Times New Roman"/>
        </w:rPr>
      </w:pPr>
      <w:r>
        <w:rPr>
          <w:rFonts w:ascii="Times New Roman" w:hAnsi="Times New Roman"/>
        </w:rPr>
        <w:t xml:space="preserve">This Stipulation and Settlement Agreement (“Stipulation”) is entered into between and among Entergy Texas, Inc. (“ETI”), the Staff of the Public Utility Commission of Texas (“Staff”), the Office of Public Utility Counsel (“OPUC”), and Mission:data Coalition, Inc. (“Mission:data”). </w:t>
      </w:r>
    </w:p>
    <w:p w14:paraId="57D307D2" w14:textId="77777777" w:rsidR="00A056B5" w:rsidRDefault="00A26293" w:rsidP="00D65E77">
      <w:pPr>
        <w:pStyle w:val="BodyText"/>
        <w:spacing w:after="0" w:line="480" w:lineRule="auto"/>
        <w:rPr>
          <w:rFonts w:ascii="Times New Roman" w:hAnsi="Times New Roman"/>
        </w:rPr>
      </w:pPr>
      <w:r>
        <w:rPr>
          <w:rFonts w:ascii="Times New Roman" w:hAnsi="Times New Roman"/>
        </w:rPr>
        <w:t xml:space="preserve">The parties joining this Stipulation will be referred to individually either as a Signatory or by the acronym assigned above, and collectively as the Signatories. The Signatories submit this Stipulation to the Commission as representing a just and reasonable disposition of the issues related to this docket that is in the public interest. The Signatories request approval of this Stipulation and entry of findings of fact and conclusions of law consistent with the Proposed Order attached as Attachment A to this Stipulation. </w:t>
      </w:r>
    </w:p>
    <w:p w14:paraId="55DFF34E" w14:textId="77777777" w:rsidR="00A053FA" w:rsidRPr="00C609A0" w:rsidRDefault="00A26293" w:rsidP="008D307A">
      <w:pPr>
        <w:pStyle w:val="Heading1"/>
        <w:tabs>
          <w:tab w:val="clear" w:pos="1444"/>
          <w:tab w:val="num" w:pos="634"/>
        </w:tabs>
        <w:ind w:left="720" w:hanging="720"/>
      </w:pPr>
      <w:r>
        <w:t>BACKGROUND</w:t>
      </w:r>
    </w:p>
    <w:p w14:paraId="0B85E662" w14:textId="77777777" w:rsidR="00A056B5" w:rsidRDefault="00A26293" w:rsidP="00BE3BC9">
      <w:pPr>
        <w:pStyle w:val="BodyTextIndent"/>
        <w:spacing w:line="480" w:lineRule="auto"/>
        <w:ind w:firstLine="720"/>
        <w:jc w:val="both"/>
        <w:rPr>
          <w:rFonts w:ascii="Times New Roman" w:hAnsi="Times New Roman"/>
          <w:szCs w:val="24"/>
        </w:rPr>
      </w:pPr>
      <w:r w:rsidRPr="00A056B5">
        <w:rPr>
          <w:rFonts w:ascii="Times New Roman" w:hAnsi="Times New Roman"/>
          <w:szCs w:val="24"/>
        </w:rPr>
        <w:t xml:space="preserve">On July 18, 2017, ETI filed its </w:t>
      </w:r>
      <w:r w:rsidRPr="00525368">
        <w:rPr>
          <w:rFonts w:ascii="Times New Roman" w:hAnsi="Times New Roman"/>
          <w:i/>
          <w:iCs/>
          <w:szCs w:val="24"/>
        </w:rPr>
        <w:t>Application for Approval of Advanced Metering System (AMS) Deployment Plan, AMS Surcharge, and Non-standard Metering Service Fees</w:t>
      </w:r>
      <w:r w:rsidRPr="00A056B5">
        <w:rPr>
          <w:rFonts w:ascii="Times New Roman" w:hAnsi="Times New Roman"/>
          <w:szCs w:val="24"/>
        </w:rPr>
        <w:t xml:space="preserve"> with the Public Utility Commission of Texas (the </w:t>
      </w:r>
      <w:r>
        <w:rPr>
          <w:rFonts w:ascii="Times New Roman" w:hAnsi="Times New Roman"/>
          <w:szCs w:val="24"/>
        </w:rPr>
        <w:t>“</w:t>
      </w:r>
      <w:r w:rsidRPr="00A056B5">
        <w:rPr>
          <w:rFonts w:ascii="Times New Roman" w:hAnsi="Times New Roman"/>
          <w:szCs w:val="24"/>
        </w:rPr>
        <w:t>Commission</w:t>
      </w:r>
      <w:r>
        <w:rPr>
          <w:rFonts w:ascii="Times New Roman" w:hAnsi="Times New Roman"/>
          <w:szCs w:val="24"/>
        </w:rPr>
        <w:t>”</w:t>
      </w:r>
      <w:r w:rsidRPr="00A056B5">
        <w:rPr>
          <w:rFonts w:ascii="Times New Roman" w:hAnsi="Times New Roman"/>
          <w:szCs w:val="24"/>
        </w:rPr>
        <w:t xml:space="preserve"> or </w:t>
      </w:r>
      <w:r>
        <w:rPr>
          <w:rFonts w:ascii="Times New Roman" w:hAnsi="Times New Roman"/>
          <w:szCs w:val="24"/>
        </w:rPr>
        <w:t>“PUCT”</w:t>
      </w:r>
      <w:r w:rsidRPr="00A056B5">
        <w:rPr>
          <w:rFonts w:ascii="Times New Roman" w:hAnsi="Times New Roman"/>
          <w:szCs w:val="24"/>
        </w:rPr>
        <w:t>).</w:t>
      </w:r>
      <w:r>
        <w:rPr>
          <w:rStyle w:val="FootnoteReference"/>
          <w:rFonts w:ascii="Times New Roman" w:hAnsi="Times New Roman"/>
        </w:rPr>
        <w:footnoteReference w:id="1"/>
      </w:r>
      <w:r w:rsidRPr="00A056B5">
        <w:rPr>
          <w:rFonts w:ascii="Times New Roman" w:hAnsi="Times New Roman"/>
          <w:szCs w:val="24"/>
        </w:rPr>
        <w:t xml:space="preserve"> The application was assigned PUCT Docket No. 47416.</w:t>
      </w:r>
    </w:p>
    <w:p w14:paraId="2AE3F86C" w14:textId="77777777" w:rsidR="00DF6796" w:rsidRDefault="00A26293" w:rsidP="00BE3BC9">
      <w:pPr>
        <w:pStyle w:val="BodyTextIndent"/>
        <w:spacing w:line="480" w:lineRule="auto"/>
        <w:ind w:firstLine="720"/>
        <w:jc w:val="both"/>
        <w:rPr>
          <w:rFonts w:ascii="Times New Roman" w:hAnsi="Times New Roman"/>
          <w:szCs w:val="24"/>
        </w:rPr>
      </w:pPr>
      <w:r w:rsidRPr="00DF6796">
        <w:rPr>
          <w:rFonts w:ascii="Times New Roman" w:hAnsi="Times New Roman"/>
          <w:szCs w:val="24"/>
        </w:rPr>
        <w:t xml:space="preserve">As a part of its application </w:t>
      </w:r>
      <w:r>
        <w:rPr>
          <w:rFonts w:ascii="Times New Roman" w:hAnsi="Times New Roman"/>
          <w:szCs w:val="24"/>
        </w:rPr>
        <w:t xml:space="preserve">for approval of its AMS Deployment Plan </w:t>
      </w:r>
      <w:r w:rsidRPr="00DF6796">
        <w:rPr>
          <w:rFonts w:ascii="Times New Roman" w:hAnsi="Times New Roman"/>
          <w:szCs w:val="24"/>
        </w:rPr>
        <w:t>in Docket No. 47416, ETI proposed that it would not utilize Smart Meter Texas (</w:t>
      </w:r>
      <w:r>
        <w:rPr>
          <w:rFonts w:ascii="Times New Roman" w:hAnsi="Times New Roman"/>
          <w:szCs w:val="24"/>
        </w:rPr>
        <w:t>“</w:t>
      </w:r>
      <w:r w:rsidRPr="00DF6796">
        <w:rPr>
          <w:rFonts w:ascii="Times New Roman" w:hAnsi="Times New Roman"/>
          <w:szCs w:val="24"/>
        </w:rPr>
        <w:t>SMT</w:t>
      </w:r>
      <w:r>
        <w:rPr>
          <w:rFonts w:ascii="Times New Roman" w:hAnsi="Times New Roman"/>
          <w:szCs w:val="24"/>
        </w:rPr>
        <w:t>”</w:t>
      </w:r>
      <w:r w:rsidRPr="00DF6796">
        <w:rPr>
          <w:rFonts w:ascii="Times New Roman" w:hAnsi="Times New Roman"/>
          <w:szCs w:val="24"/>
        </w:rPr>
        <w:t xml:space="preserve">) but rather it would use its own </w:t>
      </w:r>
      <w:r w:rsidRPr="00DF6796">
        <w:rPr>
          <w:rFonts w:ascii="Times New Roman" w:hAnsi="Times New Roman"/>
          <w:szCs w:val="24"/>
        </w:rPr>
        <w:lastRenderedPageBreak/>
        <w:t xml:space="preserve">web-based customer </w:t>
      </w:r>
      <w:r>
        <w:rPr>
          <w:rFonts w:ascii="Times New Roman" w:hAnsi="Times New Roman"/>
          <w:szCs w:val="24"/>
        </w:rPr>
        <w:t xml:space="preserve">engagement </w:t>
      </w:r>
      <w:r w:rsidRPr="00DF6796">
        <w:rPr>
          <w:rFonts w:ascii="Times New Roman" w:hAnsi="Times New Roman"/>
          <w:szCs w:val="24"/>
        </w:rPr>
        <w:t xml:space="preserve">portal </w:t>
      </w:r>
      <w:r>
        <w:rPr>
          <w:rFonts w:ascii="Times New Roman" w:hAnsi="Times New Roman"/>
          <w:szCs w:val="24"/>
        </w:rPr>
        <w:t xml:space="preserve">(“CEP”) </w:t>
      </w:r>
      <w:r w:rsidRPr="00DF6796">
        <w:rPr>
          <w:rFonts w:ascii="Times New Roman" w:hAnsi="Times New Roman"/>
          <w:szCs w:val="24"/>
        </w:rPr>
        <w:t>to address issues of customer and third</w:t>
      </w:r>
      <w:r>
        <w:rPr>
          <w:rFonts w:ascii="Times New Roman" w:hAnsi="Times New Roman"/>
          <w:szCs w:val="24"/>
        </w:rPr>
        <w:t>-</w:t>
      </w:r>
      <w:r w:rsidRPr="00DF6796">
        <w:rPr>
          <w:rFonts w:ascii="Times New Roman" w:hAnsi="Times New Roman"/>
          <w:szCs w:val="24"/>
        </w:rPr>
        <w:t xml:space="preserve">party access to customer </w:t>
      </w:r>
      <w:r>
        <w:rPr>
          <w:rFonts w:ascii="Times New Roman" w:hAnsi="Times New Roman"/>
          <w:szCs w:val="24"/>
        </w:rPr>
        <w:t xml:space="preserve">advanced </w:t>
      </w:r>
      <w:r w:rsidRPr="00DF6796">
        <w:rPr>
          <w:rFonts w:ascii="Times New Roman" w:hAnsi="Times New Roman"/>
          <w:szCs w:val="24"/>
        </w:rPr>
        <w:t xml:space="preserve">meter data. At the time of the application, ETI affirmed that its web-based </w:t>
      </w:r>
      <w:r>
        <w:rPr>
          <w:rFonts w:ascii="Times New Roman" w:hAnsi="Times New Roman"/>
          <w:szCs w:val="24"/>
        </w:rPr>
        <w:t>CEP</w:t>
      </w:r>
      <w:r w:rsidRPr="00DF6796">
        <w:rPr>
          <w:rFonts w:ascii="Times New Roman" w:hAnsi="Times New Roman"/>
          <w:szCs w:val="24"/>
        </w:rPr>
        <w:t xml:space="preserve"> would have the functionality that allows customers to download their </w:t>
      </w:r>
      <w:r>
        <w:rPr>
          <w:rFonts w:ascii="Times New Roman" w:hAnsi="Times New Roman"/>
          <w:szCs w:val="24"/>
        </w:rPr>
        <w:t>advanced meter</w:t>
      </w:r>
      <w:r w:rsidRPr="00DF6796">
        <w:rPr>
          <w:rFonts w:ascii="Times New Roman" w:hAnsi="Times New Roman"/>
          <w:szCs w:val="24"/>
        </w:rPr>
        <w:t xml:space="preserve"> data in an industry standard file format (Green Button Download My Data (</w:t>
      </w:r>
      <w:r>
        <w:rPr>
          <w:rFonts w:ascii="Times New Roman" w:hAnsi="Times New Roman"/>
          <w:szCs w:val="24"/>
        </w:rPr>
        <w:t>“</w:t>
      </w:r>
      <w:r w:rsidRPr="00DF6796">
        <w:rPr>
          <w:rFonts w:ascii="Times New Roman" w:hAnsi="Times New Roman"/>
          <w:szCs w:val="24"/>
        </w:rPr>
        <w:t>GBD</w:t>
      </w:r>
      <w:r>
        <w:rPr>
          <w:rFonts w:ascii="Times New Roman" w:hAnsi="Times New Roman"/>
          <w:szCs w:val="24"/>
        </w:rPr>
        <w:t>”</w:t>
      </w:r>
      <w:r w:rsidRPr="00DF6796">
        <w:rPr>
          <w:rFonts w:ascii="Times New Roman" w:hAnsi="Times New Roman"/>
          <w:szCs w:val="24"/>
        </w:rPr>
        <w:t>)</w:t>
      </w:r>
      <w:r>
        <w:rPr>
          <w:rFonts w:ascii="Times New Roman" w:hAnsi="Times New Roman"/>
          <w:szCs w:val="24"/>
        </w:rPr>
        <w:t>)</w:t>
      </w:r>
      <w:r w:rsidRPr="00DF6796">
        <w:rPr>
          <w:rFonts w:ascii="Times New Roman" w:hAnsi="Times New Roman"/>
          <w:szCs w:val="24"/>
        </w:rPr>
        <w:t xml:space="preserve">, but that it was still exploring various methods </w:t>
      </w:r>
      <w:r>
        <w:rPr>
          <w:rFonts w:ascii="Times New Roman" w:hAnsi="Times New Roman"/>
          <w:szCs w:val="24"/>
        </w:rPr>
        <w:t>of enabling</w:t>
      </w:r>
      <w:r w:rsidRPr="00DF6796">
        <w:rPr>
          <w:rFonts w:ascii="Times New Roman" w:hAnsi="Times New Roman"/>
          <w:szCs w:val="24"/>
        </w:rPr>
        <w:t xml:space="preserve"> third</w:t>
      </w:r>
      <w:r>
        <w:rPr>
          <w:rFonts w:ascii="Times New Roman" w:hAnsi="Times New Roman"/>
          <w:szCs w:val="24"/>
        </w:rPr>
        <w:t>-</w:t>
      </w:r>
      <w:r w:rsidRPr="00DF6796">
        <w:rPr>
          <w:rFonts w:ascii="Times New Roman" w:hAnsi="Times New Roman"/>
          <w:szCs w:val="24"/>
        </w:rPr>
        <w:t>party direct access to customer data (e.g., Green Button Connect My Data (</w:t>
      </w:r>
      <w:r>
        <w:rPr>
          <w:rFonts w:ascii="Times New Roman" w:hAnsi="Times New Roman"/>
          <w:szCs w:val="24"/>
        </w:rPr>
        <w:t>“</w:t>
      </w:r>
      <w:r w:rsidRPr="00DF6796">
        <w:rPr>
          <w:rFonts w:ascii="Times New Roman" w:hAnsi="Times New Roman"/>
          <w:szCs w:val="24"/>
        </w:rPr>
        <w:t>GBC</w:t>
      </w:r>
      <w:r>
        <w:rPr>
          <w:rFonts w:ascii="Times New Roman" w:hAnsi="Times New Roman"/>
          <w:szCs w:val="24"/>
        </w:rPr>
        <w:t>”</w:t>
      </w:r>
      <w:r w:rsidRPr="00DF6796">
        <w:rPr>
          <w:rFonts w:ascii="Times New Roman" w:hAnsi="Times New Roman"/>
          <w:szCs w:val="24"/>
        </w:rPr>
        <w:t>))</w:t>
      </w:r>
      <w:r>
        <w:rPr>
          <w:rFonts w:ascii="Times New Roman" w:hAnsi="Times New Roman"/>
          <w:szCs w:val="24"/>
        </w:rPr>
        <w:t xml:space="preserve"> </w:t>
      </w:r>
      <w:r w:rsidRPr="00DF6796">
        <w:rPr>
          <w:rFonts w:ascii="Times New Roman" w:hAnsi="Times New Roman"/>
          <w:szCs w:val="24"/>
        </w:rPr>
        <w:t>as well as studying the related privacy and data security aspects of providing third</w:t>
      </w:r>
      <w:r>
        <w:rPr>
          <w:rFonts w:ascii="Times New Roman" w:hAnsi="Times New Roman"/>
          <w:szCs w:val="24"/>
        </w:rPr>
        <w:t>-</w:t>
      </w:r>
      <w:r w:rsidRPr="00DF6796">
        <w:rPr>
          <w:rFonts w:ascii="Times New Roman" w:hAnsi="Times New Roman"/>
          <w:szCs w:val="24"/>
        </w:rPr>
        <w:t>party direct access</w:t>
      </w:r>
      <w:r>
        <w:rPr>
          <w:rFonts w:ascii="Times New Roman" w:hAnsi="Times New Roman"/>
          <w:szCs w:val="24"/>
        </w:rPr>
        <w:t xml:space="preserve"> to customer advanced meter data</w:t>
      </w:r>
      <w:r w:rsidRPr="00DF6796">
        <w:rPr>
          <w:rFonts w:ascii="Times New Roman" w:hAnsi="Times New Roman"/>
          <w:szCs w:val="24"/>
        </w:rPr>
        <w:t xml:space="preserve">. </w:t>
      </w:r>
    </w:p>
    <w:p w14:paraId="06BE1144" w14:textId="77777777" w:rsidR="00622532" w:rsidRDefault="00A26293" w:rsidP="00BE3BC9">
      <w:pPr>
        <w:pStyle w:val="BodyTextIndent"/>
        <w:spacing w:line="480" w:lineRule="auto"/>
        <w:ind w:firstLine="720"/>
        <w:jc w:val="both"/>
        <w:rPr>
          <w:rFonts w:ascii="Times New Roman" w:hAnsi="Times New Roman"/>
          <w:szCs w:val="24"/>
        </w:rPr>
      </w:pPr>
      <w:r w:rsidRPr="00DF6796">
        <w:rPr>
          <w:rFonts w:ascii="Times New Roman" w:hAnsi="Times New Roman"/>
          <w:szCs w:val="24"/>
        </w:rPr>
        <w:t>On December 14, 2017, the Commission issued a final order in Docket No. 47416</w:t>
      </w:r>
      <w:r>
        <w:rPr>
          <w:rFonts w:ascii="Times New Roman" w:hAnsi="Times New Roman"/>
          <w:szCs w:val="24"/>
        </w:rPr>
        <w:t>,</w:t>
      </w:r>
      <w:r w:rsidRPr="00DF6796">
        <w:rPr>
          <w:rFonts w:ascii="Times New Roman" w:hAnsi="Times New Roman"/>
          <w:szCs w:val="24"/>
        </w:rPr>
        <w:t xml:space="preserve"> approving the Company</w:t>
      </w:r>
      <w:r>
        <w:rPr>
          <w:rFonts w:ascii="Times New Roman" w:hAnsi="Times New Roman"/>
          <w:szCs w:val="24"/>
        </w:rPr>
        <w:t>’</w:t>
      </w:r>
      <w:r w:rsidRPr="00DF6796">
        <w:rPr>
          <w:rFonts w:ascii="Times New Roman" w:hAnsi="Times New Roman"/>
          <w:szCs w:val="24"/>
        </w:rPr>
        <w:t xml:space="preserve">s application </w:t>
      </w:r>
      <w:r>
        <w:rPr>
          <w:rFonts w:ascii="Times New Roman" w:hAnsi="Times New Roman"/>
          <w:szCs w:val="24"/>
        </w:rPr>
        <w:t xml:space="preserve">for approval of its AMS Deployment Plan </w:t>
      </w:r>
      <w:r w:rsidRPr="00DF6796">
        <w:rPr>
          <w:rFonts w:ascii="Times New Roman" w:hAnsi="Times New Roman"/>
          <w:szCs w:val="24"/>
        </w:rPr>
        <w:t xml:space="preserve">consistent with the stipulation and settlement agreement of the parties. The parties had agreed to sever, and address at a later time, certain issues regarding SMT and access to customer </w:t>
      </w:r>
      <w:r>
        <w:rPr>
          <w:rFonts w:ascii="Times New Roman" w:hAnsi="Times New Roman"/>
          <w:szCs w:val="24"/>
        </w:rPr>
        <w:t xml:space="preserve">advanced </w:t>
      </w:r>
      <w:r w:rsidRPr="00DF6796">
        <w:rPr>
          <w:rFonts w:ascii="Times New Roman" w:hAnsi="Times New Roman"/>
          <w:szCs w:val="24"/>
        </w:rPr>
        <w:t xml:space="preserve">meter data from the AMS. </w:t>
      </w:r>
      <w:r>
        <w:rPr>
          <w:rFonts w:ascii="Times New Roman" w:hAnsi="Times New Roman"/>
          <w:szCs w:val="24"/>
        </w:rPr>
        <w:t>In response, the Commission added Ordering Paragraph No. 6 to the final order, which required ETI to initiate a proceeding within 90 days of a final order in Docket No. 47472, which was associated with revised SMT business requirements.</w:t>
      </w:r>
      <w:r>
        <w:rPr>
          <w:rStyle w:val="FootnoteReference"/>
          <w:rFonts w:ascii="Times New Roman" w:hAnsi="Times New Roman"/>
          <w:szCs w:val="24"/>
        </w:rPr>
        <w:footnoteReference w:id="2"/>
      </w:r>
      <w:r>
        <w:rPr>
          <w:rFonts w:ascii="Times New Roman" w:hAnsi="Times New Roman"/>
          <w:szCs w:val="24"/>
        </w:rPr>
        <w:t xml:space="preserve">  </w:t>
      </w:r>
      <w:r w:rsidRPr="001350A2">
        <w:rPr>
          <w:rFonts w:ascii="Times New Roman" w:hAnsi="Times New Roman"/>
          <w:szCs w:val="24"/>
        </w:rPr>
        <w:t>The scope of the proceeding required by Ordering Paragraph No. 6 was to “address whether and to what extent ETI will participate in Smart Meter Texas; what change, if any, should be made to ETI’s web-based customer interface; and whether and to what extent ETI should provide third</w:t>
      </w:r>
      <w:r>
        <w:rPr>
          <w:rFonts w:ascii="Times New Roman" w:hAnsi="Times New Roman"/>
          <w:szCs w:val="24"/>
        </w:rPr>
        <w:t>-</w:t>
      </w:r>
      <w:r w:rsidRPr="001350A2">
        <w:rPr>
          <w:rFonts w:ascii="Times New Roman" w:hAnsi="Times New Roman"/>
          <w:szCs w:val="24"/>
        </w:rPr>
        <w:t>party direct access to customer AMS data.</w:t>
      </w:r>
      <w:r>
        <w:rPr>
          <w:rFonts w:ascii="Times New Roman" w:hAnsi="Times New Roman"/>
          <w:szCs w:val="24"/>
        </w:rPr>
        <w:t xml:space="preserve">” </w:t>
      </w:r>
    </w:p>
    <w:p w14:paraId="44A922DD" w14:textId="77777777" w:rsidR="00672E21" w:rsidRDefault="00A26293" w:rsidP="00BE3BC9">
      <w:pPr>
        <w:pStyle w:val="BodyTextIndent"/>
        <w:spacing w:line="480" w:lineRule="auto"/>
        <w:ind w:firstLine="720"/>
        <w:jc w:val="both"/>
        <w:rPr>
          <w:rFonts w:ascii="Times New Roman" w:hAnsi="Times New Roman"/>
          <w:szCs w:val="24"/>
        </w:rPr>
      </w:pPr>
      <w:r>
        <w:rPr>
          <w:rFonts w:ascii="Times New Roman" w:hAnsi="Times New Roman"/>
          <w:szCs w:val="24"/>
        </w:rPr>
        <w:t xml:space="preserve">ETI initiated this proceeding, Docket No. 48745, as a result of Ordering Paragraph No. 6.  On October 9, 2018, ETI made a Compliance Filing addressing the issues identified in Order No. 6.  In the Report attached to ETI’s Compliance Filing, ETI reported that it was committed to </w:t>
      </w:r>
      <w:r>
        <w:rPr>
          <w:rFonts w:ascii="Times New Roman" w:hAnsi="Times New Roman"/>
          <w:szCs w:val="24"/>
        </w:rPr>
        <w:lastRenderedPageBreak/>
        <w:t xml:space="preserve">implementing GBC as its third-party data sharing platform and presented evidence that ETI participating in SMT was neither cost-effective nor appropriate.  </w:t>
      </w:r>
    </w:p>
    <w:p w14:paraId="27AB44DD" w14:textId="77777777" w:rsidR="00AB3CB3" w:rsidRPr="006C490C" w:rsidRDefault="00A26293" w:rsidP="00BE3BC9">
      <w:pPr>
        <w:pStyle w:val="BodyTextIndent"/>
        <w:spacing w:line="480" w:lineRule="auto"/>
        <w:ind w:firstLine="720"/>
        <w:jc w:val="both"/>
        <w:rPr>
          <w:rFonts w:ascii="Times New Roman" w:hAnsi="Times New Roman"/>
          <w:szCs w:val="24"/>
        </w:rPr>
      </w:pPr>
      <w:r>
        <w:rPr>
          <w:rFonts w:ascii="Times New Roman" w:hAnsi="Times New Roman"/>
          <w:szCs w:val="24"/>
        </w:rPr>
        <w:t xml:space="preserve">This matter was subsequently referred to the State Office of Administrative Hearings (“SOAH”).  The Commission’s February 7, 2019 Preliminary Order identified the following four issues to be addressed: (1) whether ETI should be required to participate in SMT, and if so, how, if at all, should ETI’s participation differ from the participation of other transmission and distribution utilities currently participating in SMT; (2) if ETI is not required to participate in SMT, whether its web-based customer interface complies with PURA § 39.107 and 16 TAC § 25.130; (3) whether any additional changes should be made to ETI’s web-based customer interface to comply with Commission rules; and (4) whether ETI’s proposal to provide third-party direct access to its customers’ AMS data through Green Button Connect My Data is reasonable and in accordance with industry security standards and Commission rules.  Over the course of the last several years, </w:t>
      </w:r>
      <w:r w:rsidRPr="006C490C">
        <w:rPr>
          <w:rFonts w:ascii="Times New Roman" w:hAnsi="Times New Roman"/>
          <w:szCs w:val="24"/>
        </w:rPr>
        <w:t xml:space="preserve">ETI responded to numerous </w:t>
      </w:r>
      <w:r>
        <w:rPr>
          <w:rFonts w:ascii="Times New Roman" w:hAnsi="Times New Roman"/>
          <w:szCs w:val="24"/>
        </w:rPr>
        <w:t xml:space="preserve">formal and informal </w:t>
      </w:r>
      <w:r w:rsidRPr="006C490C">
        <w:rPr>
          <w:rFonts w:ascii="Times New Roman" w:hAnsi="Times New Roman"/>
          <w:szCs w:val="24"/>
        </w:rPr>
        <w:t xml:space="preserve">requests for information </w:t>
      </w:r>
      <w:r>
        <w:rPr>
          <w:rFonts w:ascii="Times New Roman" w:hAnsi="Times New Roman"/>
          <w:szCs w:val="24"/>
        </w:rPr>
        <w:t>and hosted</w:t>
      </w:r>
      <w:r w:rsidRPr="006C490C">
        <w:rPr>
          <w:rFonts w:ascii="Times New Roman" w:hAnsi="Times New Roman"/>
          <w:szCs w:val="24"/>
        </w:rPr>
        <w:t xml:space="preserve"> numerous meetings </w:t>
      </w:r>
      <w:r>
        <w:rPr>
          <w:rFonts w:ascii="Times New Roman" w:hAnsi="Times New Roman"/>
          <w:szCs w:val="24"/>
        </w:rPr>
        <w:t>with the parties in this proceeding</w:t>
      </w:r>
      <w:r w:rsidRPr="006C490C">
        <w:rPr>
          <w:rFonts w:ascii="Times New Roman" w:hAnsi="Times New Roman"/>
          <w:szCs w:val="24"/>
        </w:rPr>
        <w:t xml:space="preserve"> </w:t>
      </w:r>
      <w:r>
        <w:rPr>
          <w:rFonts w:ascii="Times New Roman" w:hAnsi="Times New Roman"/>
          <w:szCs w:val="24"/>
        </w:rPr>
        <w:t>regarding the development and design of its third-party data access platform.</w:t>
      </w:r>
      <w:r w:rsidRPr="006C490C">
        <w:rPr>
          <w:rFonts w:ascii="Times New Roman" w:hAnsi="Times New Roman"/>
          <w:szCs w:val="24"/>
        </w:rPr>
        <w:t xml:space="preserve"> </w:t>
      </w:r>
      <w:r>
        <w:rPr>
          <w:rFonts w:ascii="Times New Roman" w:hAnsi="Times New Roman"/>
          <w:szCs w:val="24"/>
        </w:rPr>
        <w:t xml:space="preserve"> </w:t>
      </w:r>
    </w:p>
    <w:p w14:paraId="707D9E2F" w14:textId="77777777" w:rsidR="00DF6796" w:rsidRPr="00C609A0" w:rsidRDefault="00A26293" w:rsidP="008D307A">
      <w:pPr>
        <w:pStyle w:val="Heading1"/>
        <w:tabs>
          <w:tab w:val="clear" w:pos="1444"/>
        </w:tabs>
        <w:ind w:left="720" w:hanging="724"/>
      </w:pPr>
      <w:r>
        <w:t xml:space="preserve">STIPULATION </w:t>
      </w:r>
    </w:p>
    <w:p w14:paraId="1E2A715B" w14:textId="77777777" w:rsidR="00C37F28" w:rsidRDefault="00A26293" w:rsidP="00DF6796">
      <w:pPr>
        <w:pStyle w:val="BodyText"/>
        <w:spacing w:after="0" w:line="480" w:lineRule="auto"/>
        <w:rPr>
          <w:rFonts w:ascii="Times New Roman" w:hAnsi="Times New Roman"/>
        </w:rPr>
      </w:pPr>
      <w:r>
        <w:rPr>
          <w:rFonts w:ascii="Times New Roman" w:hAnsi="Times New Roman"/>
        </w:rPr>
        <w:t>By this Stipulation, the Signatories agree to the following terms in settlement of the issues subject to determination in this proceeding, and agree as follows:</w:t>
      </w:r>
    </w:p>
    <w:p w14:paraId="5D4B6256" w14:textId="77777777" w:rsidR="00C37F28" w:rsidRDefault="00A26293" w:rsidP="00C37F28">
      <w:pPr>
        <w:pStyle w:val="BodyText"/>
        <w:numPr>
          <w:ilvl w:val="0"/>
          <w:numId w:val="31"/>
        </w:numPr>
        <w:spacing w:after="0" w:line="480" w:lineRule="auto"/>
        <w:rPr>
          <w:rFonts w:ascii="Times New Roman" w:hAnsi="Times New Roman"/>
        </w:rPr>
      </w:pPr>
      <w:r>
        <w:rPr>
          <w:rFonts w:ascii="Times New Roman" w:hAnsi="Times New Roman"/>
        </w:rPr>
        <w:t>The Signatories agree that ETI should not be required to participate in SMT because ETI’s CEP, as modified by this Stipulation, provides all required functionalities under 16 TAC § 25.130.</w:t>
      </w:r>
    </w:p>
    <w:p w14:paraId="30085283" w14:textId="77777777" w:rsidR="00790825" w:rsidRDefault="00A26293" w:rsidP="00C37F28">
      <w:pPr>
        <w:pStyle w:val="BodyText"/>
        <w:numPr>
          <w:ilvl w:val="0"/>
          <w:numId w:val="31"/>
        </w:numPr>
        <w:spacing w:after="0" w:line="480" w:lineRule="auto"/>
        <w:rPr>
          <w:rFonts w:ascii="Times New Roman" w:hAnsi="Times New Roman"/>
        </w:rPr>
      </w:pPr>
      <w:r>
        <w:rPr>
          <w:rFonts w:ascii="Times New Roman" w:hAnsi="Times New Roman"/>
        </w:rPr>
        <w:t xml:space="preserve">The Signatories agree that ETI’s proposed web portal-based customer interface, including the “GBC Platform” as implemented according to Advanced Metering System Customer Engagement Portal Data Access and Sharing Protocols (the </w:t>
      </w:r>
      <w:r>
        <w:rPr>
          <w:rFonts w:ascii="Times New Roman" w:hAnsi="Times New Roman"/>
        </w:rPr>
        <w:lastRenderedPageBreak/>
        <w:t>“Protocols”) attached as Exhibit 1, meets the applicable requirements for access to AMS data as required under Public Utility Regulatory Act (“PURA”) § 39.107 and 16 TAC §</w:t>
      </w:r>
      <w:r>
        <w:t> </w:t>
      </w:r>
      <w:r>
        <w:rPr>
          <w:rFonts w:ascii="Times New Roman" w:hAnsi="Times New Roman"/>
        </w:rPr>
        <w:t>25.130.</w:t>
      </w:r>
    </w:p>
    <w:p w14:paraId="4A523A30" w14:textId="77777777" w:rsidR="002465FF" w:rsidRDefault="00A26293" w:rsidP="00C37F28">
      <w:pPr>
        <w:pStyle w:val="BodyText"/>
        <w:numPr>
          <w:ilvl w:val="0"/>
          <w:numId w:val="31"/>
        </w:numPr>
        <w:spacing w:after="0" w:line="480" w:lineRule="auto"/>
        <w:rPr>
          <w:rFonts w:ascii="Times New Roman" w:hAnsi="Times New Roman"/>
        </w:rPr>
      </w:pPr>
      <w:r>
        <w:rPr>
          <w:rFonts w:ascii="Times New Roman" w:hAnsi="Times New Roman"/>
        </w:rPr>
        <w:t xml:space="preserve">The Signatories agree that ETI will: </w:t>
      </w:r>
    </w:p>
    <w:p w14:paraId="4F8F3208" w14:textId="77777777" w:rsidR="002465FF" w:rsidRDefault="00A26293" w:rsidP="002465FF">
      <w:pPr>
        <w:pStyle w:val="BodyText"/>
        <w:numPr>
          <w:ilvl w:val="1"/>
          <w:numId w:val="31"/>
        </w:numPr>
        <w:spacing w:after="0" w:line="480" w:lineRule="auto"/>
        <w:rPr>
          <w:rFonts w:ascii="Times New Roman" w:hAnsi="Times New Roman"/>
        </w:rPr>
      </w:pPr>
      <w:r>
        <w:rPr>
          <w:rFonts w:ascii="Times New Roman" w:hAnsi="Times New Roman"/>
        </w:rPr>
        <w:t xml:space="preserve">implement the current version of its third-party data access platform within 30 days after the entry of an order approving this Stipulation; </w:t>
      </w:r>
    </w:p>
    <w:p w14:paraId="437F3AA4" w14:textId="77777777" w:rsidR="002465FF" w:rsidRPr="007A463E" w:rsidRDefault="00A26293" w:rsidP="002465FF">
      <w:pPr>
        <w:pStyle w:val="BodyText"/>
        <w:numPr>
          <w:ilvl w:val="1"/>
          <w:numId w:val="31"/>
        </w:numPr>
        <w:spacing w:after="0" w:line="480" w:lineRule="auto"/>
        <w:rPr>
          <w:rFonts w:ascii="Times New Roman" w:hAnsi="Times New Roman"/>
        </w:rPr>
      </w:pPr>
      <w:r>
        <w:rPr>
          <w:rFonts w:ascii="Times New Roman" w:hAnsi="Times New Roman"/>
        </w:rPr>
        <w:t>implement the necessary changes to its third-party data access platform to comply with the Protocols attached as Exhibit 1 within 18</w:t>
      </w:r>
      <w:r w:rsidRPr="0079355B">
        <w:rPr>
          <w:rFonts w:ascii="Times New Roman" w:hAnsi="Times New Roman"/>
        </w:rPr>
        <w:t xml:space="preserve"> months</w:t>
      </w:r>
      <w:r>
        <w:rPr>
          <w:rFonts w:ascii="Times New Roman" w:hAnsi="Times New Roman"/>
        </w:rPr>
        <w:t xml:space="preserve"> of </w:t>
      </w:r>
      <w:r>
        <w:rPr>
          <w:rFonts w:ascii="Times New Roman" w:hAnsi="Times New Roman"/>
          <w:szCs w:val="24"/>
        </w:rPr>
        <w:t xml:space="preserve">the </w:t>
      </w:r>
      <w:r w:rsidRPr="007A463E">
        <w:rPr>
          <w:rFonts w:ascii="Times New Roman" w:hAnsi="Times New Roman"/>
          <w:szCs w:val="24"/>
        </w:rPr>
        <w:t xml:space="preserve">Commission issuing an Order consistent with this Stipulation, and ETI will file </w:t>
      </w:r>
      <w:r>
        <w:rPr>
          <w:rFonts w:ascii="Times New Roman" w:hAnsi="Times New Roman"/>
          <w:szCs w:val="24"/>
        </w:rPr>
        <w:t xml:space="preserve">monthly </w:t>
      </w:r>
      <w:r w:rsidRPr="007A463E">
        <w:rPr>
          <w:rFonts w:ascii="Times New Roman" w:hAnsi="Times New Roman"/>
          <w:szCs w:val="24"/>
        </w:rPr>
        <w:t>status reports explaining progress and any problems or delays; and</w:t>
      </w:r>
    </w:p>
    <w:p w14:paraId="02F98856" w14:textId="77777777" w:rsidR="004816A4" w:rsidRPr="007A463E" w:rsidRDefault="00A26293" w:rsidP="002465FF">
      <w:pPr>
        <w:pStyle w:val="BodyText"/>
        <w:numPr>
          <w:ilvl w:val="1"/>
          <w:numId w:val="31"/>
        </w:numPr>
        <w:spacing w:after="0" w:line="480" w:lineRule="auto"/>
        <w:rPr>
          <w:rFonts w:ascii="Times New Roman" w:hAnsi="Times New Roman"/>
        </w:rPr>
      </w:pPr>
      <w:r w:rsidRPr="007A463E">
        <w:rPr>
          <w:rFonts w:ascii="Times New Roman" w:hAnsi="Times New Roman"/>
        </w:rPr>
        <w:t xml:space="preserve">obtain certification from the Green Button Alliance that the GBC Platform </w:t>
      </w:r>
      <w:r>
        <w:rPr>
          <w:rFonts w:ascii="Times New Roman" w:hAnsi="Times New Roman"/>
        </w:rPr>
        <w:t xml:space="preserve">meets the </w:t>
      </w:r>
      <w:r w:rsidRPr="007A463E">
        <w:rPr>
          <w:rFonts w:ascii="Times New Roman" w:hAnsi="Times New Roman"/>
        </w:rPr>
        <w:t>North American Energy Standards Board (“NAESB”) Energy Services Provider Interface Retail Energy Quadrant Book 21 standards for Green Button Connect (“Green Button Connect Standards”)</w:t>
      </w:r>
      <w:r>
        <w:rPr>
          <w:rFonts w:ascii="Times New Roman" w:hAnsi="Times New Roman"/>
        </w:rPr>
        <w:t xml:space="preserve"> as specified in the </w:t>
      </w:r>
      <w:r w:rsidRPr="007A463E">
        <w:rPr>
          <w:rFonts w:ascii="Times New Roman" w:hAnsi="Times New Roman"/>
        </w:rPr>
        <w:t xml:space="preserve">Function Blocks </w:t>
      </w:r>
      <w:r>
        <w:rPr>
          <w:rFonts w:ascii="Times New Roman" w:hAnsi="Times New Roman"/>
        </w:rPr>
        <w:t xml:space="preserve">included in the GBC Platform </w:t>
      </w:r>
      <w:r w:rsidRPr="007A463E">
        <w:rPr>
          <w:rFonts w:ascii="Times New Roman" w:hAnsi="Times New Roman"/>
        </w:rPr>
        <w:t>shown in Attachment 1 to the Protocols;  provided, however, that should the Green Button Alliance, the OpenADE, or the NAESB change the interpretation of or modify, change, add or delete any of the Green Button Standards</w:t>
      </w:r>
      <w:r>
        <w:rPr>
          <w:rFonts w:ascii="Times New Roman" w:hAnsi="Times New Roman"/>
        </w:rPr>
        <w:t xml:space="preserve"> in a way that results in requiring additional Function Blocks for certification or otherwise affects the requirements of the Function Blocks included in the GBC Platform shown in Attachment 1 to the Protocols</w:t>
      </w:r>
      <w:r w:rsidRPr="007A463E">
        <w:rPr>
          <w:rFonts w:ascii="Times New Roman" w:hAnsi="Times New Roman"/>
        </w:rPr>
        <w:t xml:space="preserve"> </w:t>
      </w:r>
      <w:r>
        <w:rPr>
          <w:rFonts w:ascii="Times New Roman" w:hAnsi="Times New Roman"/>
        </w:rPr>
        <w:t>(</w:t>
      </w:r>
      <w:r w:rsidRPr="00063105">
        <w:rPr>
          <w:rFonts w:ascii="Times New Roman" w:hAnsi="Times New Roman"/>
        </w:rPr>
        <w:t>including, for example, a change that would prohibit a utility from requiring third parties to register to use the GBC Platform</w:t>
      </w:r>
      <w:r w:rsidRPr="00874942">
        <w:rPr>
          <w:rFonts w:ascii="Times New Roman" w:hAnsi="Times New Roman"/>
        </w:rPr>
        <w:t>)</w:t>
      </w:r>
      <w:r>
        <w:rPr>
          <w:rFonts w:ascii="Times New Roman" w:hAnsi="Times New Roman"/>
        </w:rPr>
        <w:t>,</w:t>
      </w:r>
      <w:r w:rsidRPr="007A463E">
        <w:rPr>
          <w:rFonts w:ascii="Times New Roman" w:hAnsi="Times New Roman"/>
        </w:rPr>
        <w:t xml:space="preserve"> ETI is only required to implement the Function Blocks identified in </w:t>
      </w:r>
      <w:r w:rsidRPr="007A463E">
        <w:rPr>
          <w:rFonts w:ascii="Times New Roman" w:hAnsi="Times New Roman"/>
        </w:rPr>
        <w:lastRenderedPageBreak/>
        <w:t xml:space="preserve">Attachment 1 to the Protocols as they existed on the date that the Stipulation was executed.  </w:t>
      </w:r>
    </w:p>
    <w:p w14:paraId="39F00E27" w14:textId="77777777" w:rsidR="00203A02" w:rsidRDefault="00A26293" w:rsidP="00024658">
      <w:pPr>
        <w:pStyle w:val="BodyText"/>
        <w:numPr>
          <w:ilvl w:val="0"/>
          <w:numId w:val="31"/>
        </w:numPr>
        <w:spacing w:after="0" w:line="480" w:lineRule="auto"/>
        <w:rPr>
          <w:rFonts w:ascii="Times New Roman" w:hAnsi="Times New Roman"/>
        </w:rPr>
      </w:pPr>
      <w:r>
        <w:rPr>
          <w:rFonts w:ascii="Times New Roman" w:hAnsi="Times New Roman"/>
          <w:szCs w:val="24"/>
        </w:rPr>
        <w:t xml:space="preserve">The Signatories agree to support ETI’s recovery of reasonable and necessary internal and external costs for the incremental changes required to implement the GBC Platform, which are </w:t>
      </w:r>
      <w:r w:rsidRPr="00024658">
        <w:rPr>
          <w:rFonts w:ascii="Times New Roman" w:hAnsi="Times New Roman"/>
          <w:szCs w:val="24"/>
        </w:rPr>
        <w:t>subject to reconciliation pursuant to 16 TAC § 25.130(k)(6)</w:t>
      </w:r>
      <w:r>
        <w:rPr>
          <w:rFonts w:ascii="Times New Roman" w:hAnsi="Times New Roman"/>
          <w:szCs w:val="24"/>
        </w:rPr>
        <w:t xml:space="preserve">. The Signatories further agree to support recovery of the </w:t>
      </w:r>
      <w:r w:rsidRPr="00024658">
        <w:rPr>
          <w:rFonts w:ascii="Times New Roman" w:hAnsi="Times New Roman"/>
          <w:szCs w:val="24"/>
        </w:rPr>
        <w:t xml:space="preserve">reasonable and necessary </w:t>
      </w:r>
      <w:r>
        <w:rPr>
          <w:rFonts w:ascii="Times New Roman" w:hAnsi="Times New Roman"/>
          <w:szCs w:val="24"/>
        </w:rPr>
        <w:t xml:space="preserve">incremental on-going costs of operating the GBC Platform.  </w:t>
      </w:r>
      <w:r w:rsidRPr="00024658">
        <w:rPr>
          <w:rFonts w:ascii="Times New Roman" w:hAnsi="Times New Roman"/>
          <w:szCs w:val="24"/>
        </w:rPr>
        <w:t xml:space="preserve">  </w:t>
      </w:r>
    </w:p>
    <w:p w14:paraId="495BCFE0" w14:textId="77777777" w:rsidR="00790825" w:rsidRDefault="00A26293" w:rsidP="00C37F28">
      <w:pPr>
        <w:pStyle w:val="BodyText"/>
        <w:numPr>
          <w:ilvl w:val="0"/>
          <w:numId w:val="31"/>
        </w:numPr>
        <w:spacing w:after="0" w:line="480" w:lineRule="auto"/>
        <w:rPr>
          <w:rFonts w:ascii="Times New Roman" w:hAnsi="Times New Roman"/>
        </w:rPr>
      </w:pPr>
      <w:r>
        <w:rPr>
          <w:rFonts w:ascii="Times New Roman" w:hAnsi="Times New Roman"/>
        </w:rPr>
        <w:t xml:space="preserve"> The Signatories agree that ETI’s proposed web portal-based customer interface, including the GBC Platform, uses appropriate and reasonable standards and methods to provide secure access to meter data and is consistent with Commission rules. </w:t>
      </w:r>
    </w:p>
    <w:p w14:paraId="6242AFD2" w14:textId="77777777" w:rsidR="00790825" w:rsidRPr="00C37F28" w:rsidRDefault="00A26293" w:rsidP="00C37F28">
      <w:pPr>
        <w:pStyle w:val="BodyText"/>
        <w:numPr>
          <w:ilvl w:val="0"/>
          <w:numId w:val="31"/>
        </w:numPr>
        <w:spacing w:after="0" w:line="480" w:lineRule="auto"/>
        <w:rPr>
          <w:rFonts w:ascii="Times New Roman" w:hAnsi="Times New Roman"/>
        </w:rPr>
      </w:pPr>
      <w:r>
        <w:rPr>
          <w:rFonts w:ascii="Times New Roman" w:hAnsi="Times New Roman"/>
        </w:rPr>
        <w:t>The Signatories agree that providing third-party direct access to customer AMS data through the GBC Platform is reasonable and in accordance with industry security standards and Commission rules.</w:t>
      </w:r>
    </w:p>
    <w:p w14:paraId="335FF743" w14:textId="77777777" w:rsidR="00376907" w:rsidRDefault="00A26293" w:rsidP="00AD7196">
      <w:pPr>
        <w:pStyle w:val="BodyText"/>
        <w:numPr>
          <w:ilvl w:val="0"/>
          <w:numId w:val="31"/>
        </w:numPr>
        <w:spacing w:after="0" w:line="480" w:lineRule="auto"/>
        <w:rPr>
          <w:rFonts w:ascii="Times New Roman" w:hAnsi="Times New Roman"/>
          <w:szCs w:val="24"/>
        </w:rPr>
      </w:pPr>
      <w:r>
        <w:rPr>
          <w:rFonts w:ascii="Times New Roman" w:hAnsi="Times New Roman"/>
          <w:szCs w:val="24"/>
        </w:rPr>
        <w:t>ETI will implement the CEP reporting requirements identified in Attachment 2 to the Protocols.</w:t>
      </w:r>
    </w:p>
    <w:p w14:paraId="039D955E" w14:textId="77777777" w:rsidR="00D13FF4" w:rsidRDefault="00A26293" w:rsidP="0099720C">
      <w:pPr>
        <w:pStyle w:val="BodyText"/>
        <w:numPr>
          <w:ilvl w:val="0"/>
          <w:numId w:val="31"/>
        </w:numPr>
        <w:spacing w:after="0" w:line="480" w:lineRule="auto"/>
        <w:rPr>
          <w:rFonts w:ascii="Times New Roman" w:hAnsi="Times New Roman"/>
          <w:szCs w:val="24"/>
        </w:rPr>
      </w:pPr>
      <w:r>
        <w:rPr>
          <w:rFonts w:ascii="Times New Roman" w:hAnsi="Times New Roman"/>
          <w:szCs w:val="24"/>
        </w:rPr>
        <w:t>Within 60 days of the Commission entering an order consistent with this Stipulation, ETI will file an application for a change in its Deployment Plan under 16 TAC § 25.130(d)(10) to implement on-demand read functionality instead of the home-area network functionality provided in ETI’s currently-approved Deployment Plan consistent with revised 16 TAC § 25.130(g)(1)(F).</w:t>
      </w:r>
    </w:p>
    <w:p w14:paraId="4F77EA53" w14:textId="77777777" w:rsidR="004B5CE4" w:rsidRDefault="00A26293" w:rsidP="0099720C">
      <w:pPr>
        <w:pStyle w:val="BodyText"/>
        <w:numPr>
          <w:ilvl w:val="0"/>
          <w:numId w:val="31"/>
        </w:numPr>
        <w:spacing w:after="0" w:line="480" w:lineRule="auto"/>
        <w:rPr>
          <w:rFonts w:ascii="Times New Roman" w:hAnsi="Times New Roman"/>
          <w:szCs w:val="24"/>
        </w:rPr>
      </w:pPr>
      <w:r>
        <w:rPr>
          <w:rFonts w:ascii="Times New Roman" w:hAnsi="Times New Roman"/>
          <w:szCs w:val="24"/>
        </w:rPr>
        <w:t xml:space="preserve">The Signatories arrived at this Stipulation through extensive negotiation and compromise. This Stipulation reflects a compromise, settlement, and accommodation among the Signatories, and the Signatories agree that the terms and conditions herein </w:t>
      </w:r>
      <w:r>
        <w:rPr>
          <w:rFonts w:ascii="Times New Roman" w:hAnsi="Times New Roman"/>
          <w:szCs w:val="24"/>
        </w:rPr>
        <w:lastRenderedPageBreak/>
        <w:t xml:space="preserve">are interdependent. The Signatories agree that this Stipulation is in the public interest. All actions by the Signatories contemplated or required by this Stipulation are conditioned upon entry by the Commission of a final order fully consistent with this Stipulation. If the Commission does not accept this Stipulation as presented or enters an order inconsistent with any of the material terms of this Stipulation, any Signatory shall be released from all commitments and obligations, and shall have the right to seek hearing on all issues, present evidence, and advance any positions it desires, as if it had not been a Signatory. </w:t>
      </w:r>
    </w:p>
    <w:p w14:paraId="46654E50" w14:textId="77777777" w:rsidR="00706FE2" w:rsidRDefault="00A26293" w:rsidP="0099720C">
      <w:pPr>
        <w:pStyle w:val="BodyText"/>
        <w:numPr>
          <w:ilvl w:val="0"/>
          <w:numId w:val="31"/>
        </w:numPr>
        <w:spacing w:after="0" w:line="480" w:lineRule="auto"/>
        <w:rPr>
          <w:rFonts w:ascii="Times New Roman" w:hAnsi="Times New Roman"/>
          <w:szCs w:val="24"/>
        </w:rPr>
      </w:pPr>
      <w:r>
        <w:rPr>
          <w:rFonts w:ascii="Times New Roman" w:hAnsi="Times New Roman"/>
          <w:szCs w:val="24"/>
        </w:rPr>
        <w:t xml:space="preserve">This Stipulation is binding on each Signatory only for the purpose of settling the issues as set out herein and for no other purpose. Except to the extent that this Stipulation expressly governs a Signatory’s rights and obligations for future periods, this Stipulation, including all terms provided herein, shall not be binding or precedential on a Signatory outside of this case except for a proceeding to enforce the terms of this Stipulation. The Signatories acknowledge and agree that a Signatory’s support of the matters contained herein may differ from its position or testimony in other proceedings not referenced in this Stipulation. To the extent there is a difference, a Signatory does not waive its position in such other proceedings. Because this is a settlement agreement, a Signatory is under no obligation to take the same position as set out in this Stipulation in other proceedings not referenced in this Stipulation, whether those proceedings present the same or a different set of circumstances. A Signatory’s agreement to entry of a final order of the Commission consistent with this Stipulation should not be regarded as an agreement to the appropriateness or correctness of any assumptions, </w:t>
      </w:r>
      <w:r>
        <w:rPr>
          <w:rFonts w:ascii="Times New Roman" w:hAnsi="Times New Roman"/>
          <w:szCs w:val="24"/>
        </w:rPr>
        <w:lastRenderedPageBreak/>
        <w:t xml:space="preserve">methodology, or legal or regulatory principle that may have been employed in reaching this Stipulation. </w:t>
      </w:r>
    </w:p>
    <w:p w14:paraId="377A3CF0" w14:textId="77777777" w:rsidR="00706FE2" w:rsidRDefault="00A26293" w:rsidP="0099720C">
      <w:pPr>
        <w:pStyle w:val="BodyText"/>
        <w:numPr>
          <w:ilvl w:val="0"/>
          <w:numId w:val="31"/>
        </w:numPr>
        <w:spacing w:after="0" w:line="480" w:lineRule="auto"/>
        <w:rPr>
          <w:rFonts w:ascii="Times New Roman" w:hAnsi="Times New Roman"/>
          <w:szCs w:val="24"/>
        </w:rPr>
      </w:pPr>
      <w:r>
        <w:rPr>
          <w:rFonts w:ascii="Times New Roman" w:hAnsi="Times New Roman"/>
          <w:szCs w:val="24"/>
        </w:rPr>
        <w:t xml:space="preserve">The failure to litigate any specific issue in this docket does not waive any Signatory’s rights to contest that issue in any other proceeding, and the failure to litigate an issue cannot be asserted as a defense or estoppel, or any similar argument, by or against any Signatory in any other proceeding. The terms of this Stipulation may not be used either as an admission or concession of any sort or as evidence in any proceeding except to enforce the terms of this Stipulation. Oral or written statements made during the course of the settlement negotiations may not be used for any purposes other than as necessary to support the entry by the Commission of an order implementing this Stipulation. All oral or written statements made during the course of the settlement negotiations are governed by Texas Rule of Evidence 408. </w:t>
      </w:r>
    </w:p>
    <w:p w14:paraId="67808FE9" w14:textId="77777777" w:rsidR="00706FE2" w:rsidRPr="00C609A0" w:rsidRDefault="00A26293" w:rsidP="0099720C">
      <w:pPr>
        <w:pStyle w:val="BodyText"/>
        <w:numPr>
          <w:ilvl w:val="0"/>
          <w:numId w:val="31"/>
        </w:numPr>
        <w:spacing w:after="0" w:line="480" w:lineRule="auto"/>
        <w:rPr>
          <w:rFonts w:ascii="Times New Roman" w:hAnsi="Times New Roman"/>
          <w:szCs w:val="24"/>
        </w:rPr>
      </w:pPr>
      <w:r>
        <w:rPr>
          <w:rFonts w:ascii="Times New Roman" w:hAnsi="Times New Roman"/>
          <w:szCs w:val="24"/>
        </w:rPr>
        <w:t xml:space="preserve">There are no third-party beneficiaries of this Stipulation. This Stipulation contains the entire understanding and agreement of the Signatories, supersedes all other written and oral exchanges or negotiation among them or their representatives with respect to the subjects contained herein. Neither this Stipulation nor any of the terms of this Stipulation may be altered, amended, waived, terminated, or modified, except by a writing properly executed by the Signatories. </w:t>
      </w:r>
    </w:p>
    <w:p w14:paraId="4A1DDDD9" w14:textId="77777777" w:rsidR="00375541" w:rsidRPr="00C609A0" w:rsidRDefault="00A26293" w:rsidP="008D307A">
      <w:pPr>
        <w:pStyle w:val="Heading1"/>
        <w:tabs>
          <w:tab w:val="clear" w:pos="1444"/>
        </w:tabs>
        <w:ind w:left="720" w:hanging="724"/>
      </w:pPr>
      <w:r>
        <w:t>EXECUTION</w:t>
      </w:r>
    </w:p>
    <w:p w14:paraId="76D49F80" w14:textId="77777777" w:rsidR="00375541" w:rsidRDefault="00A26293" w:rsidP="00375541">
      <w:pPr>
        <w:pStyle w:val="BodyTextIndent"/>
        <w:spacing w:line="480" w:lineRule="auto"/>
        <w:jc w:val="both"/>
        <w:rPr>
          <w:rFonts w:ascii="Times New Roman" w:hAnsi="Times New Roman"/>
        </w:rPr>
      </w:pPr>
      <w:r>
        <w:rPr>
          <w:rFonts w:ascii="Times New Roman" w:hAnsi="Times New Roman"/>
        </w:rPr>
        <w:t xml:space="preserve">The Signatories agree that this Stipulation may be executed in multiple counterparts and filed with facsimile or computer image signatures. Each person executing this Stipulation represents that he or she is authorized to sign on behalf of the party represented. </w:t>
      </w:r>
    </w:p>
    <w:p w14:paraId="55F7F140" w14:textId="77777777" w:rsidR="00375541" w:rsidRPr="00375541" w:rsidRDefault="00A26293" w:rsidP="00375541">
      <w:pPr>
        <w:ind w:left="720"/>
        <w:rPr>
          <w:sz w:val="24"/>
          <w:szCs w:val="24"/>
        </w:rPr>
      </w:pPr>
      <w:r w:rsidRPr="00375541">
        <w:rPr>
          <w:sz w:val="24"/>
          <w:szCs w:val="24"/>
        </w:rPr>
        <w:t>Signatures are on the following pages.</w:t>
      </w:r>
    </w:p>
    <w:p w14:paraId="23EF18EA" w14:textId="77777777" w:rsidR="00DF6796" w:rsidRDefault="003B7A88" w:rsidP="00375541">
      <w:pPr>
        <w:keepNext/>
      </w:pPr>
    </w:p>
    <w:p w14:paraId="269B9BBB" w14:textId="77777777" w:rsidR="00375541" w:rsidRPr="00375541" w:rsidRDefault="00A26293" w:rsidP="00375541">
      <w:pPr>
        <w:keepNext/>
        <w:rPr>
          <w:rFonts w:eastAsia="Calibri"/>
          <w:sz w:val="24"/>
          <w:szCs w:val="24"/>
        </w:rPr>
      </w:pPr>
      <w:r w:rsidRPr="00375541">
        <w:rPr>
          <w:rFonts w:eastAsia="Calibri"/>
          <w:sz w:val="24"/>
          <w:szCs w:val="24"/>
        </w:rPr>
        <w:t>AGREED:</w:t>
      </w:r>
    </w:p>
    <w:p w14:paraId="3AB21CCA" w14:textId="77777777" w:rsidR="00375541" w:rsidRPr="00375541" w:rsidRDefault="003B7A88" w:rsidP="00375541">
      <w:pPr>
        <w:keepNext/>
        <w:rPr>
          <w:rFonts w:eastAsia="Calibri"/>
          <w:sz w:val="24"/>
          <w:szCs w:val="24"/>
        </w:rPr>
      </w:pPr>
    </w:p>
    <w:p w14:paraId="7570236B" w14:textId="77777777" w:rsidR="008D307A" w:rsidRDefault="008D307A" w:rsidP="008D307A">
      <w:pPr>
        <w:keepNext/>
        <w:rPr>
          <w:rFonts w:eastAsia="Calibri"/>
          <w:sz w:val="24"/>
          <w:szCs w:val="24"/>
        </w:rPr>
      </w:pPr>
      <w:r w:rsidRPr="006F28DA">
        <w:rPr>
          <w:rFonts w:eastAsia="Calibri"/>
          <w:noProof/>
          <w:sz w:val="24"/>
          <w:szCs w:val="24"/>
          <w:u w:val="single"/>
        </w:rPr>
        <w:drawing>
          <wp:inline distT="0" distB="0" distL="0" distR="0" wp14:anchorId="695BD889" wp14:editId="038EF26A">
            <wp:extent cx="1645920" cy="487680"/>
            <wp:effectExtent l="0" t="0" r="0" b="7620"/>
            <wp:docPr id="2" name="Picture 2" descr="C:\NRPortbl\Worksite\MMCDANIEL\1514943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NRPortbl\Worksite\MMCDANIEL\1514943_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5920" cy="487680"/>
                    </a:xfrm>
                    <a:prstGeom prst="rect">
                      <a:avLst/>
                    </a:prstGeom>
                    <a:noFill/>
                    <a:ln>
                      <a:noFill/>
                    </a:ln>
                  </pic:spPr>
                </pic:pic>
              </a:graphicData>
            </a:graphic>
          </wp:inline>
        </w:drawing>
      </w:r>
    </w:p>
    <w:p w14:paraId="6A0BAB64" w14:textId="77777777" w:rsidR="008D307A" w:rsidRDefault="008D307A" w:rsidP="008D307A">
      <w:pPr>
        <w:keepNext/>
        <w:rPr>
          <w:rFonts w:eastAsia="Calibri"/>
          <w:sz w:val="24"/>
          <w:szCs w:val="24"/>
        </w:rPr>
      </w:pPr>
      <w:r>
        <w:rPr>
          <w:rFonts w:eastAsia="Calibri"/>
          <w:sz w:val="24"/>
          <w:szCs w:val="24"/>
        </w:rPr>
        <w:t xml:space="preserve">George Hoyt </w:t>
      </w:r>
    </w:p>
    <w:p w14:paraId="5CBB0E57" w14:textId="77777777" w:rsidR="008D307A" w:rsidRDefault="008D307A" w:rsidP="008D307A">
      <w:pPr>
        <w:keepNext/>
        <w:rPr>
          <w:rFonts w:eastAsia="Calibri"/>
          <w:sz w:val="24"/>
          <w:szCs w:val="24"/>
        </w:rPr>
      </w:pPr>
      <w:r>
        <w:rPr>
          <w:rFonts w:eastAsia="Calibri"/>
          <w:sz w:val="24"/>
          <w:szCs w:val="24"/>
        </w:rPr>
        <w:t xml:space="preserve">State Bar No. </w:t>
      </w:r>
      <w:r w:rsidRPr="00D258D6">
        <w:rPr>
          <w:rFonts w:eastAsia="Calibri"/>
          <w:sz w:val="24"/>
          <w:szCs w:val="24"/>
        </w:rPr>
        <w:t>24049270</w:t>
      </w:r>
    </w:p>
    <w:p w14:paraId="0F2218D8" w14:textId="77777777" w:rsidR="008D307A" w:rsidRPr="00375541" w:rsidRDefault="008D307A" w:rsidP="008D307A">
      <w:pPr>
        <w:keepNext/>
        <w:rPr>
          <w:rFonts w:eastAsia="Calibri"/>
          <w:sz w:val="24"/>
          <w:szCs w:val="24"/>
        </w:rPr>
      </w:pPr>
      <w:r>
        <w:rPr>
          <w:rFonts w:eastAsia="Calibri"/>
          <w:sz w:val="24"/>
          <w:szCs w:val="24"/>
        </w:rPr>
        <w:t>Assistant General</w:t>
      </w:r>
      <w:r w:rsidRPr="00375541">
        <w:rPr>
          <w:rFonts w:eastAsia="Calibri"/>
          <w:sz w:val="24"/>
          <w:szCs w:val="24"/>
        </w:rPr>
        <w:t xml:space="preserve"> Counsel</w:t>
      </w:r>
    </w:p>
    <w:p w14:paraId="2A1FC5E6" w14:textId="77777777" w:rsidR="008D307A" w:rsidRPr="00375541" w:rsidRDefault="008D307A" w:rsidP="008D307A">
      <w:pPr>
        <w:keepNext/>
        <w:rPr>
          <w:rFonts w:eastAsia="Calibri"/>
          <w:sz w:val="24"/>
          <w:szCs w:val="24"/>
        </w:rPr>
      </w:pPr>
      <w:r w:rsidRPr="00375541">
        <w:rPr>
          <w:rFonts w:eastAsia="Calibri"/>
          <w:sz w:val="24"/>
          <w:szCs w:val="24"/>
        </w:rPr>
        <w:t>ENTERGY SERVICES, LLC</w:t>
      </w:r>
    </w:p>
    <w:p w14:paraId="1FF7E192" w14:textId="77777777" w:rsidR="008D307A" w:rsidRPr="00375541" w:rsidRDefault="008D307A" w:rsidP="008D307A">
      <w:pPr>
        <w:keepNext/>
        <w:rPr>
          <w:rFonts w:eastAsia="Calibri"/>
          <w:sz w:val="24"/>
          <w:szCs w:val="24"/>
        </w:rPr>
      </w:pPr>
      <w:r w:rsidRPr="00375541">
        <w:rPr>
          <w:rFonts w:eastAsia="Calibri"/>
          <w:sz w:val="24"/>
          <w:szCs w:val="24"/>
        </w:rPr>
        <w:t>919 Congress Avenue, Suite 701</w:t>
      </w:r>
    </w:p>
    <w:p w14:paraId="03956FCA" w14:textId="77777777" w:rsidR="008D307A" w:rsidRPr="00375541" w:rsidRDefault="008D307A" w:rsidP="008D307A">
      <w:pPr>
        <w:keepNext/>
        <w:rPr>
          <w:rFonts w:eastAsia="Calibri"/>
          <w:sz w:val="24"/>
          <w:szCs w:val="24"/>
        </w:rPr>
      </w:pPr>
      <w:r w:rsidRPr="00375541">
        <w:rPr>
          <w:rFonts w:eastAsia="Calibri"/>
          <w:sz w:val="24"/>
          <w:szCs w:val="24"/>
        </w:rPr>
        <w:t>Austin, Texas 78701</w:t>
      </w:r>
    </w:p>
    <w:p w14:paraId="16EE5261" w14:textId="77777777" w:rsidR="008D307A" w:rsidRPr="00375541" w:rsidRDefault="008D307A" w:rsidP="008D307A">
      <w:pPr>
        <w:keepNext/>
        <w:rPr>
          <w:rFonts w:eastAsia="Calibri"/>
          <w:sz w:val="24"/>
          <w:szCs w:val="24"/>
        </w:rPr>
      </w:pPr>
      <w:r w:rsidRPr="00375541">
        <w:rPr>
          <w:rFonts w:eastAsia="Calibri"/>
          <w:sz w:val="24"/>
          <w:szCs w:val="24"/>
        </w:rPr>
        <w:t xml:space="preserve">(512) 487-3961 </w:t>
      </w:r>
    </w:p>
    <w:p w14:paraId="4FDB1D57" w14:textId="77777777" w:rsidR="008D307A" w:rsidRPr="00375541" w:rsidRDefault="008D307A" w:rsidP="008D307A">
      <w:pPr>
        <w:keepNext/>
        <w:rPr>
          <w:rFonts w:eastAsia="Calibri"/>
          <w:sz w:val="24"/>
          <w:szCs w:val="24"/>
        </w:rPr>
      </w:pPr>
      <w:r w:rsidRPr="00375541">
        <w:rPr>
          <w:rFonts w:eastAsia="Calibri"/>
          <w:sz w:val="24"/>
          <w:szCs w:val="24"/>
        </w:rPr>
        <w:t>(512) 487-3958 (Fax)</w:t>
      </w:r>
    </w:p>
    <w:p w14:paraId="24018519" w14:textId="77777777" w:rsidR="008D307A" w:rsidRPr="00375541" w:rsidRDefault="008D307A" w:rsidP="008D307A">
      <w:pPr>
        <w:rPr>
          <w:rFonts w:eastAsia="Calibri"/>
          <w:b/>
          <w:sz w:val="24"/>
          <w:szCs w:val="24"/>
        </w:rPr>
      </w:pPr>
      <w:r w:rsidRPr="00375541">
        <w:rPr>
          <w:rFonts w:eastAsia="Calibri"/>
          <w:b/>
          <w:sz w:val="24"/>
          <w:szCs w:val="24"/>
        </w:rPr>
        <w:t>Attorney for Entergy Texas, Inc.</w:t>
      </w:r>
    </w:p>
    <w:p w14:paraId="66D06BFA" w14:textId="77777777" w:rsidR="00375541" w:rsidRPr="00375541" w:rsidRDefault="003B7A88" w:rsidP="00375541">
      <w:pPr>
        <w:rPr>
          <w:rFonts w:eastAsia="Calibri"/>
          <w:b/>
          <w:sz w:val="24"/>
          <w:szCs w:val="24"/>
        </w:rPr>
      </w:pPr>
    </w:p>
    <w:p w14:paraId="64CB3CEB" w14:textId="77777777" w:rsidR="00375541" w:rsidRPr="00375541" w:rsidRDefault="003B7A88" w:rsidP="00375541">
      <w:pPr>
        <w:rPr>
          <w:rFonts w:eastAsia="Calibri"/>
          <w:sz w:val="24"/>
          <w:szCs w:val="24"/>
          <w:u w:val="single"/>
        </w:rPr>
      </w:pPr>
    </w:p>
    <w:p w14:paraId="63ED012C" w14:textId="77777777" w:rsidR="00375541" w:rsidRPr="00375541" w:rsidRDefault="00A26293" w:rsidP="00375541">
      <w:pPr>
        <w:keepNext/>
        <w:rPr>
          <w:rFonts w:eastAsia="Calibri"/>
          <w:sz w:val="24"/>
          <w:szCs w:val="24"/>
        </w:rPr>
      </w:pPr>
      <w:r w:rsidRPr="00375541">
        <w:rPr>
          <w:rFonts w:eastAsia="Calibri"/>
          <w:sz w:val="24"/>
          <w:szCs w:val="24"/>
        </w:rPr>
        <w:t>AGREED:</w:t>
      </w:r>
    </w:p>
    <w:p w14:paraId="076FA5CB" w14:textId="77777777" w:rsidR="00375541" w:rsidRPr="00375541" w:rsidRDefault="003B7A88" w:rsidP="00375541">
      <w:pPr>
        <w:keepNext/>
        <w:rPr>
          <w:rFonts w:eastAsia="Calibri"/>
          <w:sz w:val="24"/>
          <w:szCs w:val="24"/>
        </w:rPr>
      </w:pPr>
    </w:p>
    <w:p w14:paraId="61381EFB" w14:textId="290606CF" w:rsidR="00375541" w:rsidRPr="007A4694" w:rsidRDefault="007A4694" w:rsidP="00375541">
      <w:pPr>
        <w:keepNext/>
        <w:rPr>
          <w:rFonts w:eastAsia="Calibri"/>
          <w:i/>
          <w:iCs/>
          <w:sz w:val="24"/>
          <w:szCs w:val="24"/>
          <w:u w:val="single"/>
        </w:rPr>
      </w:pPr>
      <w:r w:rsidRPr="007A4694">
        <w:rPr>
          <w:rFonts w:eastAsia="Calibri"/>
          <w:i/>
          <w:iCs/>
          <w:sz w:val="24"/>
          <w:szCs w:val="24"/>
          <w:u w:val="single"/>
        </w:rPr>
        <w:t>/s/ Kourtnee Jinks</w:t>
      </w:r>
      <w:r w:rsidR="00A26293" w:rsidRPr="007A4694">
        <w:rPr>
          <w:rFonts w:eastAsia="Calibri"/>
          <w:i/>
          <w:iCs/>
          <w:sz w:val="24"/>
          <w:szCs w:val="24"/>
          <w:u w:val="single"/>
        </w:rPr>
        <w:tab/>
      </w:r>
      <w:r w:rsidR="00A26293" w:rsidRPr="007A4694">
        <w:rPr>
          <w:rFonts w:eastAsia="Calibri"/>
          <w:i/>
          <w:iCs/>
          <w:sz w:val="24"/>
          <w:szCs w:val="24"/>
          <w:u w:val="single"/>
        </w:rPr>
        <w:tab/>
      </w:r>
    </w:p>
    <w:p w14:paraId="410972E7" w14:textId="5CB8192C" w:rsidR="00375541" w:rsidRDefault="00A26293" w:rsidP="00375541">
      <w:pPr>
        <w:keepNext/>
        <w:rPr>
          <w:rFonts w:eastAsia="Calibri"/>
          <w:sz w:val="24"/>
          <w:szCs w:val="24"/>
        </w:rPr>
      </w:pPr>
      <w:r>
        <w:rPr>
          <w:rFonts w:eastAsia="Calibri"/>
          <w:sz w:val="24"/>
          <w:szCs w:val="24"/>
        </w:rPr>
        <w:t>Kourtney Jinks</w:t>
      </w:r>
    </w:p>
    <w:p w14:paraId="1DAA8421" w14:textId="319BA2FB" w:rsidR="004416C6" w:rsidRPr="00375541" w:rsidRDefault="004416C6" w:rsidP="00375541">
      <w:pPr>
        <w:keepNext/>
        <w:rPr>
          <w:rFonts w:eastAsia="Calibri"/>
          <w:sz w:val="24"/>
          <w:szCs w:val="24"/>
        </w:rPr>
      </w:pPr>
      <w:r w:rsidRPr="003B1EEA">
        <w:rPr>
          <w:sz w:val="24"/>
          <w:szCs w:val="24"/>
        </w:rPr>
        <w:t>State Bar No. 24097146</w:t>
      </w:r>
    </w:p>
    <w:p w14:paraId="2289DB17" w14:textId="08FCF3D4" w:rsidR="00375541" w:rsidRPr="00375541" w:rsidRDefault="004416C6" w:rsidP="00375541">
      <w:pPr>
        <w:keepNext/>
        <w:rPr>
          <w:rFonts w:eastAsia="Calibri"/>
          <w:sz w:val="24"/>
          <w:szCs w:val="24"/>
        </w:rPr>
      </w:pPr>
      <w:r>
        <w:rPr>
          <w:rFonts w:eastAsia="Calibri"/>
          <w:sz w:val="24"/>
          <w:szCs w:val="24"/>
        </w:rPr>
        <w:t xml:space="preserve">Senior </w:t>
      </w:r>
      <w:r w:rsidR="00A26293" w:rsidRPr="00375541">
        <w:rPr>
          <w:rFonts w:eastAsia="Calibri"/>
          <w:sz w:val="24"/>
          <w:szCs w:val="24"/>
        </w:rPr>
        <w:t>Attorney-Legal Division</w:t>
      </w:r>
    </w:p>
    <w:p w14:paraId="1DA6CCA9" w14:textId="77777777" w:rsidR="00375541" w:rsidRPr="00375541" w:rsidRDefault="00A26293" w:rsidP="00375541">
      <w:pPr>
        <w:keepNext/>
        <w:rPr>
          <w:rFonts w:eastAsia="Calibri"/>
          <w:sz w:val="24"/>
          <w:szCs w:val="24"/>
        </w:rPr>
      </w:pPr>
      <w:r w:rsidRPr="00375541">
        <w:rPr>
          <w:rFonts w:eastAsia="Calibri"/>
          <w:sz w:val="24"/>
          <w:szCs w:val="24"/>
        </w:rPr>
        <w:t>Public Utility Commission of Texas</w:t>
      </w:r>
    </w:p>
    <w:p w14:paraId="230637ED" w14:textId="77777777" w:rsidR="00375541" w:rsidRPr="00375541" w:rsidRDefault="00A26293" w:rsidP="00375541">
      <w:pPr>
        <w:keepNext/>
        <w:rPr>
          <w:rFonts w:eastAsia="Calibri"/>
          <w:sz w:val="24"/>
          <w:szCs w:val="24"/>
        </w:rPr>
      </w:pPr>
      <w:r w:rsidRPr="00375541">
        <w:rPr>
          <w:rFonts w:eastAsia="Calibri"/>
          <w:sz w:val="24"/>
          <w:szCs w:val="24"/>
        </w:rPr>
        <w:t>1701 North Congress Avenue</w:t>
      </w:r>
    </w:p>
    <w:p w14:paraId="409C5258" w14:textId="77777777" w:rsidR="00375541" w:rsidRPr="00375541" w:rsidRDefault="00A26293" w:rsidP="00375541">
      <w:pPr>
        <w:keepNext/>
        <w:rPr>
          <w:rFonts w:eastAsia="Calibri"/>
          <w:sz w:val="24"/>
          <w:szCs w:val="24"/>
        </w:rPr>
      </w:pPr>
      <w:r w:rsidRPr="00375541">
        <w:rPr>
          <w:rFonts w:eastAsia="Calibri"/>
          <w:sz w:val="24"/>
          <w:szCs w:val="24"/>
        </w:rPr>
        <w:t>P.O. Box 13326</w:t>
      </w:r>
    </w:p>
    <w:p w14:paraId="480FCC3D" w14:textId="77777777" w:rsidR="00375541" w:rsidRPr="00375541" w:rsidRDefault="00A26293" w:rsidP="00375541">
      <w:pPr>
        <w:keepNext/>
        <w:rPr>
          <w:rFonts w:eastAsia="Calibri"/>
          <w:sz w:val="24"/>
          <w:szCs w:val="24"/>
        </w:rPr>
      </w:pPr>
      <w:r w:rsidRPr="00375541">
        <w:rPr>
          <w:rFonts w:eastAsia="Calibri"/>
          <w:sz w:val="24"/>
          <w:szCs w:val="24"/>
        </w:rPr>
        <w:t>Austin, Texas 78711-3326</w:t>
      </w:r>
    </w:p>
    <w:p w14:paraId="211B2AEF" w14:textId="1CC00FFA" w:rsidR="00375541" w:rsidRPr="00375541" w:rsidRDefault="003B7A88" w:rsidP="00375541">
      <w:pPr>
        <w:rPr>
          <w:rFonts w:eastAsia="Calibri"/>
          <w:b/>
          <w:sz w:val="24"/>
          <w:szCs w:val="24"/>
        </w:rPr>
      </w:pPr>
      <w:r>
        <w:rPr>
          <w:rFonts w:eastAsia="Calibri"/>
          <w:b/>
          <w:sz w:val="24"/>
          <w:szCs w:val="24"/>
        </w:rPr>
        <w:t>Attorney</w:t>
      </w:r>
      <w:bookmarkStart w:id="0" w:name="_GoBack"/>
      <w:bookmarkEnd w:id="0"/>
      <w:r w:rsidR="00A26293" w:rsidRPr="00375541">
        <w:rPr>
          <w:rFonts w:eastAsia="Calibri"/>
          <w:b/>
          <w:sz w:val="24"/>
          <w:szCs w:val="24"/>
        </w:rPr>
        <w:t xml:space="preserve"> for Public Utility Commission of Texas Staff</w:t>
      </w:r>
    </w:p>
    <w:p w14:paraId="2A4AE672" w14:textId="77777777" w:rsidR="00375541" w:rsidRPr="00375541" w:rsidRDefault="003B7A88" w:rsidP="00375541">
      <w:pPr>
        <w:rPr>
          <w:rFonts w:eastAsia="Calibri"/>
          <w:sz w:val="24"/>
          <w:szCs w:val="24"/>
        </w:rPr>
      </w:pPr>
    </w:p>
    <w:p w14:paraId="1677722B" w14:textId="77777777" w:rsidR="00375541" w:rsidRPr="00375541" w:rsidRDefault="003B7A88" w:rsidP="00375541">
      <w:pPr>
        <w:rPr>
          <w:rFonts w:eastAsia="Calibri"/>
          <w:sz w:val="24"/>
          <w:szCs w:val="24"/>
        </w:rPr>
      </w:pPr>
    </w:p>
    <w:p w14:paraId="7F638B6C" w14:textId="77777777" w:rsidR="00375541" w:rsidRPr="00375541" w:rsidRDefault="003B7A88" w:rsidP="00375541">
      <w:pPr>
        <w:rPr>
          <w:rFonts w:eastAsia="Calibri"/>
          <w:sz w:val="24"/>
          <w:szCs w:val="24"/>
        </w:rPr>
      </w:pPr>
    </w:p>
    <w:p w14:paraId="28E8AA18" w14:textId="77777777" w:rsidR="008B6069" w:rsidRPr="00375541" w:rsidRDefault="00A26293" w:rsidP="008B6069">
      <w:pPr>
        <w:keepNext/>
        <w:rPr>
          <w:rFonts w:eastAsia="Calibri"/>
          <w:sz w:val="24"/>
          <w:szCs w:val="24"/>
        </w:rPr>
      </w:pPr>
      <w:r w:rsidRPr="00375541">
        <w:rPr>
          <w:rFonts w:eastAsia="Calibri"/>
          <w:sz w:val="24"/>
          <w:szCs w:val="24"/>
        </w:rPr>
        <w:t>AGREED:</w:t>
      </w:r>
    </w:p>
    <w:p w14:paraId="00D217F0" w14:textId="77777777" w:rsidR="00375541" w:rsidRPr="00375541" w:rsidRDefault="003B7A88" w:rsidP="00375541">
      <w:pPr>
        <w:rPr>
          <w:rFonts w:eastAsia="Calibri"/>
          <w:sz w:val="24"/>
          <w:szCs w:val="24"/>
        </w:rPr>
      </w:pPr>
    </w:p>
    <w:p w14:paraId="5E5B5D82" w14:textId="77777777" w:rsidR="008D307A" w:rsidRPr="006F28DA" w:rsidRDefault="008D307A" w:rsidP="008D307A">
      <w:pPr>
        <w:rPr>
          <w:rFonts w:eastAsia="Calibri"/>
          <w:sz w:val="24"/>
          <w:szCs w:val="24"/>
          <w:u w:val="single"/>
        </w:rPr>
      </w:pPr>
      <w:r>
        <w:rPr>
          <w:rFonts w:eastAsia="Calibri"/>
          <w:i/>
          <w:sz w:val="24"/>
          <w:szCs w:val="24"/>
          <w:u w:val="single"/>
        </w:rPr>
        <w:t>/s/ Zachary Stephenson (with permission)</w:t>
      </w:r>
      <w:r>
        <w:rPr>
          <w:rFonts w:eastAsia="Calibri"/>
          <w:i/>
          <w:iCs/>
          <w:sz w:val="24"/>
          <w:szCs w:val="24"/>
          <w:u w:val="single"/>
        </w:rPr>
        <w:tab/>
      </w:r>
    </w:p>
    <w:p w14:paraId="204C61EC" w14:textId="77777777" w:rsidR="008B6069" w:rsidRDefault="00A26293" w:rsidP="00375541">
      <w:pPr>
        <w:rPr>
          <w:rFonts w:eastAsia="Calibri"/>
          <w:sz w:val="24"/>
          <w:szCs w:val="24"/>
        </w:rPr>
      </w:pPr>
      <w:r>
        <w:rPr>
          <w:rFonts w:eastAsia="Calibri"/>
          <w:sz w:val="24"/>
          <w:szCs w:val="24"/>
        </w:rPr>
        <w:t>Zachary Stephenson</w:t>
      </w:r>
    </w:p>
    <w:p w14:paraId="2D555870" w14:textId="77777777" w:rsidR="008B6069" w:rsidRDefault="00A26293" w:rsidP="00375541">
      <w:pPr>
        <w:rPr>
          <w:rFonts w:eastAsia="Calibri"/>
          <w:sz w:val="24"/>
          <w:szCs w:val="24"/>
        </w:rPr>
      </w:pPr>
      <w:r>
        <w:rPr>
          <w:rFonts w:eastAsia="Calibri"/>
          <w:sz w:val="24"/>
          <w:szCs w:val="24"/>
        </w:rPr>
        <w:t>Senior Assistant Public Counsel</w:t>
      </w:r>
    </w:p>
    <w:p w14:paraId="3E2E9DA3" w14:textId="77777777" w:rsidR="008B6069" w:rsidRDefault="00A26293" w:rsidP="00375541">
      <w:pPr>
        <w:rPr>
          <w:rFonts w:eastAsia="Calibri"/>
          <w:sz w:val="24"/>
          <w:szCs w:val="24"/>
        </w:rPr>
      </w:pPr>
      <w:r>
        <w:rPr>
          <w:rFonts w:eastAsia="Calibri"/>
          <w:sz w:val="24"/>
          <w:szCs w:val="24"/>
        </w:rPr>
        <w:t>1701 N. Congress Avenue, Suite 9-180</w:t>
      </w:r>
    </w:p>
    <w:p w14:paraId="1D62495A" w14:textId="77777777" w:rsidR="008B6069" w:rsidRDefault="00A26293" w:rsidP="00375541">
      <w:pPr>
        <w:rPr>
          <w:rFonts w:eastAsia="Calibri"/>
          <w:sz w:val="24"/>
          <w:szCs w:val="24"/>
        </w:rPr>
      </w:pPr>
      <w:r>
        <w:rPr>
          <w:rFonts w:eastAsia="Calibri"/>
          <w:sz w:val="24"/>
          <w:szCs w:val="24"/>
        </w:rPr>
        <w:t>P.O. Box 12397</w:t>
      </w:r>
    </w:p>
    <w:p w14:paraId="5EA4B64B" w14:textId="77777777" w:rsidR="008B6069" w:rsidRDefault="00A26293" w:rsidP="00375541">
      <w:pPr>
        <w:rPr>
          <w:rFonts w:eastAsia="Calibri"/>
          <w:sz w:val="24"/>
          <w:szCs w:val="24"/>
        </w:rPr>
      </w:pPr>
      <w:r>
        <w:rPr>
          <w:rFonts w:eastAsia="Calibri"/>
          <w:sz w:val="24"/>
          <w:szCs w:val="24"/>
        </w:rPr>
        <w:t>Austin, Texas 78711-2397</w:t>
      </w:r>
    </w:p>
    <w:p w14:paraId="6FF248B7" w14:textId="77777777" w:rsidR="008B6069" w:rsidRDefault="00A26293" w:rsidP="00375541">
      <w:pPr>
        <w:rPr>
          <w:rFonts w:eastAsia="Calibri"/>
          <w:sz w:val="24"/>
          <w:szCs w:val="24"/>
        </w:rPr>
      </w:pPr>
      <w:r>
        <w:rPr>
          <w:rFonts w:eastAsia="Calibri"/>
          <w:sz w:val="24"/>
          <w:szCs w:val="24"/>
        </w:rPr>
        <w:t>512-936-7500</w:t>
      </w:r>
    </w:p>
    <w:p w14:paraId="3CDC7CC8" w14:textId="77777777" w:rsidR="008B6069" w:rsidRDefault="00A26293" w:rsidP="00375541">
      <w:pPr>
        <w:rPr>
          <w:rFonts w:eastAsia="Calibri"/>
          <w:sz w:val="24"/>
          <w:szCs w:val="24"/>
        </w:rPr>
      </w:pPr>
      <w:r>
        <w:rPr>
          <w:rFonts w:eastAsia="Calibri"/>
          <w:sz w:val="24"/>
          <w:szCs w:val="24"/>
        </w:rPr>
        <w:t>512-936-7525 (Telephone</w:t>
      </w:r>
    </w:p>
    <w:p w14:paraId="71ABD880" w14:textId="77777777" w:rsidR="00B03020" w:rsidRPr="00375541" w:rsidRDefault="00A26293" w:rsidP="00B70048">
      <w:pPr>
        <w:pStyle w:val="BodyTextIndent"/>
        <w:spacing w:line="480" w:lineRule="auto"/>
        <w:ind w:firstLine="0"/>
        <w:jc w:val="both"/>
        <w:rPr>
          <w:rFonts w:eastAsia="Calibri"/>
          <w:szCs w:val="24"/>
        </w:rPr>
      </w:pPr>
      <w:r>
        <w:rPr>
          <w:rFonts w:ascii="Times New Roman" w:hAnsi="Times New Roman"/>
          <w:b/>
          <w:szCs w:val="24"/>
        </w:rPr>
        <w:t>Attorney</w:t>
      </w:r>
      <w:r w:rsidRPr="006C57C5">
        <w:rPr>
          <w:rFonts w:ascii="Times New Roman" w:hAnsi="Times New Roman"/>
          <w:b/>
          <w:szCs w:val="24"/>
        </w:rPr>
        <w:t xml:space="preserve"> for </w:t>
      </w:r>
      <w:r>
        <w:rPr>
          <w:rFonts w:ascii="Times New Roman" w:hAnsi="Times New Roman"/>
          <w:b/>
          <w:szCs w:val="24"/>
        </w:rPr>
        <w:t>Office of Public Utility Counsel</w:t>
      </w:r>
    </w:p>
    <w:p w14:paraId="689D8A27" w14:textId="77777777" w:rsidR="00375541" w:rsidRPr="00A056B5" w:rsidRDefault="003B7A88" w:rsidP="00375541">
      <w:pPr>
        <w:keepNext/>
        <w:rPr>
          <w:sz w:val="24"/>
          <w:szCs w:val="24"/>
        </w:rPr>
      </w:pPr>
    </w:p>
    <w:p w14:paraId="7EC9EA7B" w14:textId="77777777" w:rsidR="00A056B5" w:rsidRDefault="003B7A88" w:rsidP="00776951">
      <w:pPr>
        <w:pStyle w:val="BodyTextIndent"/>
        <w:spacing w:line="480" w:lineRule="auto"/>
        <w:ind w:firstLine="0"/>
        <w:rPr>
          <w:rFonts w:ascii="Times New Roman" w:hAnsi="Times New Roman"/>
          <w:szCs w:val="24"/>
        </w:rPr>
      </w:pPr>
    </w:p>
    <w:p w14:paraId="55D393CB" w14:textId="77777777" w:rsidR="00B93900" w:rsidRPr="00375541" w:rsidRDefault="00A26293" w:rsidP="00B93900">
      <w:pPr>
        <w:keepNext/>
        <w:rPr>
          <w:rFonts w:eastAsia="Calibri"/>
          <w:sz w:val="24"/>
          <w:szCs w:val="24"/>
        </w:rPr>
      </w:pPr>
      <w:r w:rsidRPr="00375541">
        <w:rPr>
          <w:rFonts w:eastAsia="Calibri"/>
          <w:sz w:val="24"/>
          <w:szCs w:val="24"/>
        </w:rPr>
        <w:lastRenderedPageBreak/>
        <w:t>AGREED:</w:t>
      </w:r>
    </w:p>
    <w:p w14:paraId="30D9AC36" w14:textId="77777777" w:rsidR="00B93900" w:rsidRPr="008B6069" w:rsidRDefault="003B7A88" w:rsidP="008B6069">
      <w:pPr>
        <w:rPr>
          <w:rFonts w:eastAsia="Calibri"/>
          <w:sz w:val="24"/>
          <w:szCs w:val="24"/>
        </w:rPr>
      </w:pPr>
    </w:p>
    <w:p w14:paraId="29B068D0" w14:textId="77777777" w:rsidR="00916587" w:rsidRPr="00375541" w:rsidRDefault="00A26293" w:rsidP="008B6069">
      <w:pPr>
        <w:rPr>
          <w:rFonts w:eastAsia="Calibri"/>
          <w:sz w:val="24"/>
          <w:szCs w:val="24"/>
          <w:u w:val="single"/>
        </w:rPr>
      </w:pPr>
      <w:r w:rsidRPr="00375541">
        <w:rPr>
          <w:rFonts w:eastAsia="Calibri"/>
          <w:sz w:val="24"/>
          <w:szCs w:val="24"/>
          <w:u w:val="single"/>
        </w:rPr>
        <w:tab/>
      </w:r>
      <w:r w:rsidR="00271454">
        <w:rPr>
          <w:rFonts w:eastAsia="Calibri"/>
          <w:noProof/>
          <w:sz w:val="24"/>
          <w:szCs w:val="24"/>
          <w:u w:val="single"/>
        </w:rPr>
        <w:drawing>
          <wp:inline distT="0" distB="0" distL="0" distR="0" wp14:anchorId="0B345857" wp14:editId="722DC9AF">
            <wp:extent cx="1367781" cy="260350"/>
            <wp:effectExtent l="0" t="0" r="4445" b="6350"/>
            <wp:docPr id="1" name="Picture 1" descr="C:\Users\Michael\Desktop\2020.02.01 Neo\2019.06.17 Neo\MM signatu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ael\Desktop\2020.02.01 Neo\2019.06.17 Neo\MM signature.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1892" cy="263036"/>
                    </a:xfrm>
                    <a:prstGeom prst="rect">
                      <a:avLst/>
                    </a:prstGeom>
                    <a:noFill/>
                    <a:ln>
                      <a:noFill/>
                    </a:ln>
                  </pic:spPr>
                </pic:pic>
              </a:graphicData>
            </a:graphic>
          </wp:inline>
        </w:drawing>
      </w:r>
    </w:p>
    <w:p w14:paraId="6FB1BB31" w14:textId="77777777" w:rsidR="00CD659C" w:rsidRPr="00375541" w:rsidRDefault="00A26293" w:rsidP="00CD659C">
      <w:pPr>
        <w:keepNext/>
        <w:rPr>
          <w:rFonts w:eastAsia="Calibri"/>
          <w:sz w:val="24"/>
          <w:szCs w:val="24"/>
        </w:rPr>
      </w:pPr>
      <w:r>
        <w:rPr>
          <w:rFonts w:eastAsia="Calibri"/>
          <w:sz w:val="24"/>
          <w:szCs w:val="24"/>
        </w:rPr>
        <w:t>Michael Murray</w:t>
      </w:r>
    </w:p>
    <w:p w14:paraId="10673985" w14:textId="77777777" w:rsidR="00B93900" w:rsidRDefault="00A26293" w:rsidP="00916587">
      <w:pPr>
        <w:keepNext/>
        <w:rPr>
          <w:rFonts w:eastAsia="Calibri"/>
          <w:sz w:val="24"/>
          <w:szCs w:val="24"/>
        </w:rPr>
      </w:pPr>
      <w:r w:rsidRPr="00B93900">
        <w:rPr>
          <w:rFonts w:eastAsia="Calibri"/>
          <w:sz w:val="24"/>
          <w:szCs w:val="24"/>
        </w:rPr>
        <w:t>MISSION:DATA</w:t>
      </w:r>
    </w:p>
    <w:p w14:paraId="63165A63" w14:textId="77777777" w:rsidR="00916587" w:rsidRPr="00375541" w:rsidRDefault="00A26293" w:rsidP="00916587">
      <w:pPr>
        <w:keepNext/>
        <w:rPr>
          <w:rFonts w:eastAsia="Calibri"/>
          <w:sz w:val="24"/>
          <w:szCs w:val="24"/>
        </w:rPr>
      </w:pPr>
      <w:r>
        <w:rPr>
          <w:rFonts w:eastAsia="Calibri"/>
          <w:sz w:val="24"/>
          <w:szCs w:val="24"/>
        </w:rPr>
        <w:t>Mission:data Coalition, Inc.</w:t>
      </w:r>
    </w:p>
    <w:p w14:paraId="6B967535" w14:textId="77777777" w:rsidR="00916587" w:rsidRDefault="00A26293" w:rsidP="00916587">
      <w:pPr>
        <w:keepNext/>
        <w:rPr>
          <w:rFonts w:eastAsia="Calibri"/>
          <w:sz w:val="24"/>
          <w:szCs w:val="24"/>
        </w:rPr>
      </w:pPr>
      <w:r>
        <w:rPr>
          <w:rFonts w:eastAsia="Calibri"/>
          <w:sz w:val="24"/>
          <w:szCs w:val="24"/>
        </w:rPr>
        <w:t>1752 NW Market Street, #1513</w:t>
      </w:r>
    </w:p>
    <w:p w14:paraId="061B6C04" w14:textId="77777777" w:rsidR="00916587" w:rsidRPr="00375541" w:rsidRDefault="00A26293" w:rsidP="00916587">
      <w:pPr>
        <w:keepNext/>
        <w:rPr>
          <w:rFonts w:eastAsia="Calibri"/>
          <w:sz w:val="24"/>
          <w:szCs w:val="24"/>
        </w:rPr>
      </w:pPr>
      <w:r>
        <w:rPr>
          <w:rFonts w:eastAsia="Calibri"/>
          <w:sz w:val="24"/>
          <w:szCs w:val="24"/>
        </w:rPr>
        <w:t>Seattle, WA 98107</w:t>
      </w:r>
    </w:p>
    <w:p w14:paraId="650B8F5F" w14:textId="26D9EED5" w:rsidR="00916587" w:rsidRDefault="003B7A88" w:rsidP="00776951">
      <w:pPr>
        <w:pStyle w:val="BodyTextIndent"/>
        <w:spacing w:line="480" w:lineRule="auto"/>
        <w:ind w:firstLine="0"/>
        <w:rPr>
          <w:rFonts w:ascii="Times New Roman" w:hAnsi="Times New Roman"/>
          <w:szCs w:val="24"/>
        </w:rPr>
      </w:pPr>
    </w:p>
    <w:p w14:paraId="11AC2AD0" w14:textId="50F142B6" w:rsidR="008D307A" w:rsidRDefault="008D307A" w:rsidP="00776951">
      <w:pPr>
        <w:pStyle w:val="BodyTextIndent"/>
        <w:spacing w:line="480" w:lineRule="auto"/>
        <w:ind w:firstLine="0"/>
        <w:rPr>
          <w:rFonts w:ascii="Times New Roman" w:hAnsi="Times New Roman"/>
          <w:szCs w:val="24"/>
        </w:rPr>
      </w:pPr>
    </w:p>
    <w:p w14:paraId="529916F5" w14:textId="77777777" w:rsidR="008D307A" w:rsidRDefault="008D307A" w:rsidP="00776951">
      <w:pPr>
        <w:pStyle w:val="BodyTextIndent"/>
        <w:spacing w:line="480" w:lineRule="auto"/>
        <w:ind w:firstLine="0"/>
        <w:rPr>
          <w:rFonts w:ascii="Times New Roman" w:hAnsi="Times New Roman"/>
          <w:szCs w:val="24"/>
        </w:rPr>
      </w:pPr>
    </w:p>
    <w:p w14:paraId="0B22CB4B" w14:textId="7114E151" w:rsidR="008D307A" w:rsidRDefault="008D307A" w:rsidP="008D307A">
      <w:pPr>
        <w:jc w:val="center"/>
        <w:rPr>
          <w:b/>
          <w:sz w:val="24"/>
          <w:szCs w:val="24"/>
          <w:u w:val="single"/>
        </w:rPr>
      </w:pPr>
      <w:r w:rsidRPr="00A37855">
        <w:rPr>
          <w:b/>
          <w:sz w:val="24"/>
          <w:szCs w:val="24"/>
          <w:u w:val="single"/>
        </w:rPr>
        <w:t>CERTIFICATE OF SERVICE</w:t>
      </w:r>
    </w:p>
    <w:p w14:paraId="4914DAA2" w14:textId="77777777" w:rsidR="008D307A" w:rsidRPr="00A37855" w:rsidRDefault="008D307A" w:rsidP="008D307A">
      <w:pPr>
        <w:jc w:val="center"/>
        <w:rPr>
          <w:b/>
          <w:sz w:val="24"/>
          <w:szCs w:val="24"/>
          <w:u w:val="single"/>
        </w:rPr>
      </w:pPr>
    </w:p>
    <w:p w14:paraId="50DDA18F" w14:textId="77777777" w:rsidR="008D307A" w:rsidRPr="00A37855" w:rsidRDefault="008D307A" w:rsidP="008D307A">
      <w:pPr>
        <w:keepNext/>
        <w:spacing w:line="360" w:lineRule="auto"/>
        <w:ind w:firstLine="720"/>
        <w:jc w:val="both"/>
        <w:rPr>
          <w:sz w:val="24"/>
          <w:szCs w:val="24"/>
        </w:rPr>
      </w:pPr>
      <w:r w:rsidRPr="00A37855">
        <w:rPr>
          <w:sz w:val="24"/>
          <w:szCs w:val="24"/>
        </w:rPr>
        <w:t>I certify that a copy of this document was served on all active parties of record in Commission Docket No. 48745 and SOAH D</w:t>
      </w:r>
      <w:r>
        <w:rPr>
          <w:sz w:val="24"/>
          <w:szCs w:val="24"/>
        </w:rPr>
        <w:t>ocket No. 473-19-1841 on July 26</w:t>
      </w:r>
      <w:r w:rsidRPr="00A37855">
        <w:rPr>
          <w:sz w:val="24"/>
          <w:szCs w:val="24"/>
        </w:rPr>
        <w:t>, 2022, in accordance with the Second Order Suspending Rules issued in Project No. 50664.</w:t>
      </w:r>
    </w:p>
    <w:p w14:paraId="618BD652" w14:textId="77777777" w:rsidR="008D307A" w:rsidRPr="00A37855" w:rsidRDefault="008D307A" w:rsidP="008D307A">
      <w:pPr>
        <w:keepNext/>
        <w:spacing w:line="360" w:lineRule="auto"/>
        <w:ind w:firstLine="720"/>
        <w:jc w:val="both"/>
        <w:rPr>
          <w:sz w:val="24"/>
          <w:szCs w:val="24"/>
        </w:rPr>
      </w:pPr>
    </w:p>
    <w:p w14:paraId="4CA9ECCB" w14:textId="77777777" w:rsidR="008D307A" w:rsidRPr="00A37855" w:rsidRDefault="008D307A" w:rsidP="008D307A">
      <w:pPr>
        <w:spacing w:line="256" w:lineRule="auto"/>
        <w:ind w:left="4320"/>
        <w:jc w:val="both"/>
        <w:rPr>
          <w:sz w:val="24"/>
          <w:szCs w:val="24"/>
        </w:rPr>
      </w:pPr>
      <w:r w:rsidRPr="00A37855">
        <w:rPr>
          <w:noProof/>
          <w:sz w:val="24"/>
          <w:szCs w:val="24"/>
          <w:u w:val="single"/>
        </w:rPr>
        <w:drawing>
          <wp:inline distT="0" distB="0" distL="0" distR="0" wp14:anchorId="1DE532FF" wp14:editId="7CE219F4">
            <wp:extent cx="1645920" cy="487680"/>
            <wp:effectExtent l="0" t="0" r="0" b="762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tex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5920" cy="487680"/>
                    </a:xfrm>
                    <a:prstGeom prst="rect">
                      <a:avLst/>
                    </a:prstGeom>
                    <a:noFill/>
                    <a:ln>
                      <a:noFill/>
                    </a:ln>
                  </pic:spPr>
                </pic:pic>
              </a:graphicData>
            </a:graphic>
          </wp:inline>
        </w:drawing>
      </w:r>
    </w:p>
    <w:p w14:paraId="2DEDFBE4" w14:textId="77777777" w:rsidR="008D307A" w:rsidRPr="00A37855" w:rsidRDefault="008D307A" w:rsidP="008D307A">
      <w:pPr>
        <w:spacing w:line="256" w:lineRule="auto"/>
        <w:ind w:left="4320"/>
        <w:jc w:val="both"/>
        <w:rPr>
          <w:sz w:val="24"/>
          <w:szCs w:val="24"/>
        </w:rPr>
      </w:pPr>
      <w:r w:rsidRPr="00A37855">
        <w:rPr>
          <w:sz w:val="24"/>
          <w:szCs w:val="24"/>
        </w:rPr>
        <w:t xml:space="preserve">George G. Hoyt </w:t>
      </w:r>
    </w:p>
    <w:p w14:paraId="07881904" w14:textId="77777777" w:rsidR="003E6B85" w:rsidRPr="003E6B85" w:rsidRDefault="003B7A88" w:rsidP="00916587">
      <w:pPr>
        <w:pStyle w:val="BodyTextIndent"/>
        <w:spacing w:line="480" w:lineRule="auto"/>
        <w:ind w:firstLine="0"/>
      </w:pPr>
    </w:p>
    <w:sectPr w:rsidR="003E6B85" w:rsidRPr="003E6B85" w:rsidSect="00776951">
      <w:footerReference w:type="even" r:id="rId10"/>
      <w:footerReference w:type="default" r:id="rId11"/>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EB839" w14:textId="77777777" w:rsidR="00240E75" w:rsidRDefault="00240E75">
      <w:r>
        <w:separator/>
      </w:r>
    </w:p>
  </w:endnote>
  <w:endnote w:type="continuationSeparator" w:id="0">
    <w:p w14:paraId="10B65B61" w14:textId="77777777" w:rsidR="00240E75" w:rsidRDefault="0024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04300" w14:textId="77777777" w:rsidR="00A051BE" w:rsidRDefault="00A2629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60F728F8" w14:textId="77777777" w:rsidR="00A051BE" w:rsidRDefault="003B7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03229" w14:textId="5900ACB4" w:rsidR="00A051BE" w:rsidRPr="00B176A3" w:rsidRDefault="00A26293">
    <w:pPr>
      <w:pStyle w:val="Footer"/>
      <w:jc w:val="center"/>
    </w:pPr>
    <w:r w:rsidRPr="00B176A3">
      <w:fldChar w:fldCharType="begin"/>
    </w:r>
    <w:r w:rsidRPr="00B176A3">
      <w:instrText xml:space="preserve"> PAGE   \* MERGEFORMAT </w:instrText>
    </w:r>
    <w:r w:rsidRPr="00B176A3">
      <w:fldChar w:fldCharType="separate"/>
    </w:r>
    <w:r w:rsidR="003B7A88">
      <w:rPr>
        <w:noProof/>
      </w:rPr>
      <w:t>8</w:t>
    </w:r>
    <w:r w:rsidRPr="00B176A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626FF" w14:textId="77777777" w:rsidR="00240E75" w:rsidRPr="00133A9E" w:rsidRDefault="00240E75">
      <w:pPr>
        <w:rPr>
          <w:rFonts w:ascii="Arial" w:hAnsi="Arial"/>
        </w:rPr>
      </w:pPr>
      <w:r>
        <w:separator/>
      </w:r>
    </w:p>
  </w:footnote>
  <w:footnote w:type="continuationSeparator" w:id="0">
    <w:p w14:paraId="0F07077F" w14:textId="77777777" w:rsidR="00240E75" w:rsidRPr="00133A9E" w:rsidRDefault="00240E75">
      <w:pPr>
        <w:rPr>
          <w:rFonts w:ascii="Arial" w:hAnsi="Arial"/>
        </w:rPr>
      </w:pPr>
      <w:r>
        <w:continuationSeparator/>
      </w:r>
    </w:p>
  </w:footnote>
  <w:footnote w:id="1">
    <w:p w14:paraId="41429EDF" w14:textId="77777777" w:rsidR="00525368" w:rsidRPr="00C37F28" w:rsidRDefault="00A26293" w:rsidP="000F58D3">
      <w:pPr>
        <w:pStyle w:val="FootnoteText"/>
      </w:pPr>
      <w:r w:rsidRPr="00C37F28">
        <w:rPr>
          <w:rStyle w:val="FootnoteReference"/>
        </w:rPr>
        <w:footnoteRef/>
      </w:r>
      <w:r w:rsidRPr="00C37F28">
        <w:t xml:space="preserve"> </w:t>
      </w:r>
      <w:r w:rsidRPr="000E3F48">
        <w:rPr>
          <w:i/>
        </w:rPr>
        <w:t>Application of Entergy Texas, Inc. for Approval of Advanced Metering System (AMS) Deployment Plan, AMS Surcharge, and Non-standard Metering Service</w:t>
      </w:r>
      <w:r w:rsidRPr="00C37F28">
        <w:t>, Docket No. 47416 (Dec. 14, 2017).</w:t>
      </w:r>
    </w:p>
  </w:footnote>
  <w:footnote w:id="2">
    <w:p w14:paraId="33D5AD06" w14:textId="77777777" w:rsidR="001350A2" w:rsidRPr="001350A2" w:rsidRDefault="00A26293" w:rsidP="000F58D3">
      <w:pPr>
        <w:pStyle w:val="FootnoteText"/>
      </w:pPr>
      <w:r w:rsidRPr="001350A2">
        <w:rPr>
          <w:rStyle w:val="FootnoteReference"/>
        </w:rPr>
        <w:footnoteRef/>
      </w:r>
      <w:r w:rsidRPr="001350A2">
        <w:t xml:space="preserve"> </w:t>
      </w:r>
      <w:r w:rsidRPr="001350A2">
        <w:rPr>
          <w:i/>
          <w:iCs/>
        </w:rPr>
        <w:t>Commission Staff’s Petition to Determine Requirements for Smart Meter Texas</w:t>
      </w:r>
      <w:r w:rsidRPr="001350A2">
        <w:t>, Docket No. 47472 (Jul</w:t>
      </w:r>
      <w:r>
        <w:t>.</w:t>
      </w:r>
      <w:r w:rsidRPr="001350A2">
        <w:t xml:space="preserve"> 12, 2018). ETI does not participate </w:t>
      </w:r>
      <w:r w:rsidRPr="000F58D3">
        <w:t>in</w:t>
      </w:r>
      <w:r w:rsidRPr="001350A2">
        <w:t xml:space="preserve"> and is not affiliate</w:t>
      </w:r>
      <w:r>
        <w:t>d</w:t>
      </w:r>
      <w:r w:rsidRPr="001350A2">
        <w:t xml:space="preserve"> with Smart Meter Texas. Smart Meter Texas is operated by the ERCOT transmission and distribution utilities (“TDU</w:t>
      </w:r>
      <w:r>
        <w:t>s</w:t>
      </w:r>
      <w:r w:rsidRPr="001350A2">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8DA35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53079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662803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C16222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D8A13D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45A0FA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0A2A78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4FE55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EE0DF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34CAA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4601C"/>
    <w:multiLevelType w:val="hybridMultilevel"/>
    <w:tmpl w:val="75060674"/>
    <w:lvl w:ilvl="0" w:tplc="69E625D6">
      <w:start w:val="1"/>
      <w:numFmt w:val="decimal"/>
      <w:lvlText w:val="%1."/>
      <w:lvlJc w:val="left"/>
      <w:pPr>
        <w:ind w:left="1080" w:hanging="360"/>
      </w:pPr>
      <w:rPr>
        <w:rFonts w:hint="default"/>
      </w:rPr>
    </w:lvl>
    <w:lvl w:ilvl="1" w:tplc="D0B8E162">
      <w:start w:val="1"/>
      <w:numFmt w:val="lowerLetter"/>
      <w:lvlText w:val="%2."/>
      <w:lvlJc w:val="left"/>
      <w:pPr>
        <w:ind w:left="1800" w:hanging="360"/>
      </w:pPr>
    </w:lvl>
    <w:lvl w:ilvl="2" w:tplc="0E400C7E" w:tentative="1">
      <w:start w:val="1"/>
      <w:numFmt w:val="lowerRoman"/>
      <w:lvlText w:val="%3."/>
      <w:lvlJc w:val="right"/>
      <w:pPr>
        <w:ind w:left="2520" w:hanging="180"/>
      </w:pPr>
    </w:lvl>
    <w:lvl w:ilvl="3" w:tplc="B7DA953E" w:tentative="1">
      <w:start w:val="1"/>
      <w:numFmt w:val="decimal"/>
      <w:lvlText w:val="%4."/>
      <w:lvlJc w:val="left"/>
      <w:pPr>
        <w:ind w:left="3240" w:hanging="360"/>
      </w:pPr>
    </w:lvl>
    <w:lvl w:ilvl="4" w:tplc="E0A6BC9C" w:tentative="1">
      <w:start w:val="1"/>
      <w:numFmt w:val="lowerLetter"/>
      <w:lvlText w:val="%5."/>
      <w:lvlJc w:val="left"/>
      <w:pPr>
        <w:ind w:left="3960" w:hanging="360"/>
      </w:pPr>
    </w:lvl>
    <w:lvl w:ilvl="5" w:tplc="5A049F3A" w:tentative="1">
      <w:start w:val="1"/>
      <w:numFmt w:val="lowerRoman"/>
      <w:lvlText w:val="%6."/>
      <w:lvlJc w:val="right"/>
      <w:pPr>
        <w:ind w:left="4680" w:hanging="180"/>
      </w:pPr>
    </w:lvl>
    <w:lvl w:ilvl="6" w:tplc="E9C0FF00" w:tentative="1">
      <w:start w:val="1"/>
      <w:numFmt w:val="decimal"/>
      <w:lvlText w:val="%7."/>
      <w:lvlJc w:val="left"/>
      <w:pPr>
        <w:ind w:left="5400" w:hanging="360"/>
      </w:pPr>
    </w:lvl>
    <w:lvl w:ilvl="7" w:tplc="66A4048C" w:tentative="1">
      <w:start w:val="1"/>
      <w:numFmt w:val="lowerLetter"/>
      <w:lvlText w:val="%8."/>
      <w:lvlJc w:val="left"/>
      <w:pPr>
        <w:ind w:left="6120" w:hanging="360"/>
      </w:pPr>
    </w:lvl>
    <w:lvl w:ilvl="8" w:tplc="DE3C47DA" w:tentative="1">
      <w:start w:val="1"/>
      <w:numFmt w:val="lowerRoman"/>
      <w:lvlText w:val="%9."/>
      <w:lvlJc w:val="right"/>
      <w:pPr>
        <w:ind w:left="6840" w:hanging="180"/>
      </w:pPr>
    </w:lvl>
  </w:abstractNum>
  <w:abstractNum w:abstractNumId="11" w15:restartNumberingAfterBreak="0">
    <w:nsid w:val="05B1770B"/>
    <w:multiLevelType w:val="hybridMultilevel"/>
    <w:tmpl w:val="D2685972"/>
    <w:lvl w:ilvl="0" w:tplc="D5801B92">
      <w:start w:val="1"/>
      <w:numFmt w:val="decimal"/>
      <w:lvlText w:val="%1."/>
      <w:lvlJc w:val="left"/>
      <w:pPr>
        <w:ind w:left="1080" w:hanging="360"/>
      </w:pPr>
      <w:rPr>
        <w:rFonts w:hint="default"/>
      </w:rPr>
    </w:lvl>
    <w:lvl w:ilvl="1" w:tplc="039CDB9A" w:tentative="1">
      <w:start w:val="1"/>
      <w:numFmt w:val="lowerLetter"/>
      <w:lvlText w:val="%2."/>
      <w:lvlJc w:val="left"/>
      <w:pPr>
        <w:ind w:left="1800" w:hanging="360"/>
      </w:pPr>
    </w:lvl>
    <w:lvl w:ilvl="2" w:tplc="39225126" w:tentative="1">
      <w:start w:val="1"/>
      <w:numFmt w:val="lowerRoman"/>
      <w:lvlText w:val="%3."/>
      <w:lvlJc w:val="right"/>
      <w:pPr>
        <w:ind w:left="2520" w:hanging="180"/>
      </w:pPr>
    </w:lvl>
    <w:lvl w:ilvl="3" w:tplc="9356B4E4" w:tentative="1">
      <w:start w:val="1"/>
      <w:numFmt w:val="decimal"/>
      <w:lvlText w:val="%4."/>
      <w:lvlJc w:val="left"/>
      <w:pPr>
        <w:ind w:left="3240" w:hanging="360"/>
      </w:pPr>
    </w:lvl>
    <w:lvl w:ilvl="4" w:tplc="1B669124" w:tentative="1">
      <w:start w:val="1"/>
      <w:numFmt w:val="lowerLetter"/>
      <w:lvlText w:val="%5."/>
      <w:lvlJc w:val="left"/>
      <w:pPr>
        <w:ind w:left="3960" w:hanging="360"/>
      </w:pPr>
    </w:lvl>
    <w:lvl w:ilvl="5" w:tplc="7B2E05C8" w:tentative="1">
      <w:start w:val="1"/>
      <w:numFmt w:val="lowerRoman"/>
      <w:lvlText w:val="%6."/>
      <w:lvlJc w:val="right"/>
      <w:pPr>
        <w:ind w:left="4680" w:hanging="180"/>
      </w:pPr>
    </w:lvl>
    <w:lvl w:ilvl="6" w:tplc="2D2088EC" w:tentative="1">
      <w:start w:val="1"/>
      <w:numFmt w:val="decimal"/>
      <w:lvlText w:val="%7."/>
      <w:lvlJc w:val="left"/>
      <w:pPr>
        <w:ind w:left="5400" w:hanging="360"/>
      </w:pPr>
    </w:lvl>
    <w:lvl w:ilvl="7" w:tplc="4FC0D590" w:tentative="1">
      <w:start w:val="1"/>
      <w:numFmt w:val="lowerLetter"/>
      <w:lvlText w:val="%8."/>
      <w:lvlJc w:val="left"/>
      <w:pPr>
        <w:ind w:left="6120" w:hanging="360"/>
      </w:pPr>
    </w:lvl>
    <w:lvl w:ilvl="8" w:tplc="A456F70C" w:tentative="1">
      <w:start w:val="1"/>
      <w:numFmt w:val="lowerRoman"/>
      <w:lvlText w:val="%9."/>
      <w:lvlJc w:val="right"/>
      <w:pPr>
        <w:ind w:left="6840" w:hanging="180"/>
      </w:pPr>
    </w:lvl>
  </w:abstractNum>
  <w:abstractNum w:abstractNumId="12" w15:restartNumberingAfterBreak="0">
    <w:nsid w:val="06687FBF"/>
    <w:multiLevelType w:val="singleLevel"/>
    <w:tmpl w:val="28129F3C"/>
    <w:lvl w:ilvl="0">
      <w:start w:val="1"/>
      <w:numFmt w:val="decimal"/>
      <w:lvlText w:val="%1)"/>
      <w:lvlJc w:val="left"/>
      <w:pPr>
        <w:tabs>
          <w:tab w:val="num" w:pos="720"/>
        </w:tabs>
        <w:ind w:left="720" w:hanging="720"/>
      </w:pPr>
      <w:rPr>
        <w:rFonts w:hint="default"/>
      </w:rPr>
    </w:lvl>
  </w:abstractNum>
  <w:abstractNum w:abstractNumId="13" w15:restartNumberingAfterBreak="0">
    <w:nsid w:val="07BD11A0"/>
    <w:multiLevelType w:val="hybridMultilevel"/>
    <w:tmpl w:val="045A3B28"/>
    <w:lvl w:ilvl="0" w:tplc="D102E328">
      <w:start w:val="4"/>
      <w:numFmt w:val="upperRoman"/>
      <w:lvlText w:val="%1."/>
      <w:lvlJc w:val="left"/>
      <w:pPr>
        <w:tabs>
          <w:tab w:val="num" w:pos="1354"/>
        </w:tabs>
        <w:ind w:left="1354" w:hanging="720"/>
      </w:pPr>
      <w:rPr>
        <w:rFonts w:hint="default"/>
        <w:u w:val="none"/>
      </w:rPr>
    </w:lvl>
    <w:lvl w:ilvl="1" w:tplc="1056F908" w:tentative="1">
      <w:start w:val="1"/>
      <w:numFmt w:val="lowerLetter"/>
      <w:lvlText w:val="%2."/>
      <w:lvlJc w:val="left"/>
      <w:pPr>
        <w:tabs>
          <w:tab w:val="num" w:pos="1714"/>
        </w:tabs>
        <w:ind w:left="1714" w:hanging="360"/>
      </w:pPr>
    </w:lvl>
    <w:lvl w:ilvl="2" w:tplc="688A0822" w:tentative="1">
      <w:start w:val="1"/>
      <w:numFmt w:val="lowerRoman"/>
      <w:lvlText w:val="%3."/>
      <w:lvlJc w:val="right"/>
      <w:pPr>
        <w:tabs>
          <w:tab w:val="num" w:pos="2434"/>
        </w:tabs>
        <w:ind w:left="2434" w:hanging="180"/>
      </w:pPr>
    </w:lvl>
    <w:lvl w:ilvl="3" w:tplc="4F2A8E6C" w:tentative="1">
      <w:start w:val="1"/>
      <w:numFmt w:val="decimal"/>
      <w:lvlText w:val="%4."/>
      <w:lvlJc w:val="left"/>
      <w:pPr>
        <w:tabs>
          <w:tab w:val="num" w:pos="3154"/>
        </w:tabs>
        <w:ind w:left="3154" w:hanging="360"/>
      </w:pPr>
    </w:lvl>
    <w:lvl w:ilvl="4" w:tplc="3F82BEEC" w:tentative="1">
      <w:start w:val="1"/>
      <w:numFmt w:val="lowerLetter"/>
      <w:lvlText w:val="%5."/>
      <w:lvlJc w:val="left"/>
      <w:pPr>
        <w:tabs>
          <w:tab w:val="num" w:pos="3874"/>
        </w:tabs>
        <w:ind w:left="3874" w:hanging="360"/>
      </w:pPr>
    </w:lvl>
    <w:lvl w:ilvl="5" w:tplc="E620F12A" w:tentative="1">
      <w:start w:val="1"/>
      <w:numFmt w:val="lowerRoman"/>
      <w:lvlText w:val="%6."/>
      <w:lvlJc w:val="right"/>
      <w:pPr>
        <w:tabs>
          <w:tab w:val="num" w:pos="4594"/>
        </w:tabs>
        <w:ind w:left="4594" w:hanging="180"/>
      </w:pPr>
    </w:lvl>
    <w:lvl w:ilvl="6" w:tplc="6A8AC070" w:tentative="1">
      <w:start w:val="1"/>
      <w:numFmt w:val="decimal"/>
      <w:lvlText w:val="%7."/>
      <w:lvlJc w:val="left"/>
      <w:pPr>
        <w:tabs>
          <w:tab w:val="num" w:pos="5314"/>
        </w:tabs>
        <w:ind w:left="5314" w:hanging="360"/>
      </w:pPr>
    </w:lvl>
    <w:lvl w:ilvl="7" w:tplc="23B0604E" w:tentative="1">
      <w:start w:val="1"/>
      <w:numFmt w:val="lowerLetter"/>
      <w:lvlText w:val="%8."/>
      <w:lvlJc w:val="left"/>
      <w:pPr>
        <w:tabs>
          <w:tab w:val="num" w:pos="6034"/>
        </w:tabs>
        <w:ind w:left="6034" w:hanging="360"/>
      </w:pPr>
    </w:lvl>
    <w:lvl w:ilvl="8" w:tplc="05B8DDD2" w:tentative="1">
      <w:start w:val="1"/>
      <w:numFmt w:val="lowerRoman"/>
      <w:lvlText w:val="%9."/>
      <w:lvlJc w:val="right"/>
      <w:pPr>
        <w:tabs>
          <w:tab w:val="num" w:pos="6754"/>
        </w:tabs>
        <w:ind w:left="6754" w:hanging="180"/>
      </w:pPr>
    </w:lvl>
  </w:abstractNum>
  <w:abstractNum w:abstractNumId="14" w15:restartNumberingAfterBreak="0">
    <w:nsid w:val="08194B04"/>
    <w:multiLevelType w:val="hybridMultilevel"/>
    <w:tmpl w:val="722EB756"/>
    <w:lvl w:ilvl="0" w:tplc="EB48EF96">
      <w:start w:val="1"/>
      <w:numFmt w:val="decimal"/>
      <w:lvlText w:val="(%1)"/>
      <w:lvlJc w:val="left"/>
      <w:pPr>
        <w:ind w:left="1575" w:hanging="855"/>
      </w:pPr>
      <w:rPr>
        <w:rFonts w:hint="default"/>
      </w:rPr>
    </w:lvl>
    <w:lvl w:ilvl="1" w:tplc="0E82D6B8" w:tentative="1">
      <w:start w:val="1"/>
      <w:numFmt w:val="lowerLetter"/>
      <w:lvlText w:val="%2."/>
      <w:lvlJc w:val="left"/>
      <w:pPr>
        <w:ind w:left="1800" w:hanging="360"/>
      </w:pPr>
    </w:lvl>
    <w:lvl w:ilvl="2" w:tplc="013EFC60" w:tentative="1">
      <w:start w:val="1"/>
      <w:numFmt w:val="lowerRoman"/>
      <w:lvlText w:val="%3."/>
      <w:lvlJc w:val="right"/>
      <w:pPr>
        <w:ind w:left="2520" w:hanging="180"/>
      </w:pPr>
    </w:lvl>
    <w:lvl w:ilvl="3" w:tplc="9D10E97C" w:tentative="1">
      <w:start w:val="1"/>
      <w:numFmt w:val="decimal"/>
      <w:lvlText w:val="%4."/>
      <w:lvlJc w:val="left"/>
      <w:pPr>
        <w:ind w:left="3240" w:hanging="360"/>
      </w:pPr>
    </w:lvl>
    <w:lvl w:ilvl="4" w:tplc="BA48D616" w:tentative="1">
      <w:start w:val="1"/>
      <w:numFmt w:val="lowerLetter"/>
      <w:lvlText w:val="%5."/>
      <w:lvlJc w:val="left"/>
      <w:pPr>
        <w:ind w:left="3960" w:hanging="360"/>
      </w:pPr>
    </w:lvl>
    <w:lvl w:ilvl="5" w:tplc="C5CEF3B0" w:tentative="1">
      <w:start w:val="1"/>
      <w:numFmt w:val="lowerRoman"/>
      <w:lvlText w:val="%6."/>
      <w:lvlJc w:val="right"/>
      <w:pPr>
        <w:ind w:left="4680" w:hanging="180"/>
      </w:pPr>
    </w:lvl>
    <w:lvl w:ilvl="6" w:tplc="5636C7AC" w:tentative="1">
      <w:start w:val="1"/>
      <w:numFmt w:val="decimal"/>
      <w:lvlText w:val="%7."/>
      <w:lvlJc w:val="left"/>
      <w:pPr>
        <w:ind w:left="5400" w:hanging="360"/>
      </w:pPr>
    </w:lvl>
    <w:lvl w:ilvl="7" w:tplc="CA2EC0DA" w:tentative="1">
      <w:start w:val="1"/>
      <w:numFmt w:val="lowerLetter"/>
      <w:lvlText w:val="%8."/>
      <w:lvlJc w:val="left"/>
      <w:pPr>
        <w:ind w:left="6120" w:hanging="360"/>
      </w:pPr>
    </w:lvl>
    <w:lvl w:ilvl="8" w:tplc="1208239E" w:tentative="1">
      <w:start w:val="1"/>
      <w:numFmt w:val="lowerRoman"/>
      <w:lvlText w:val="%9."/>
      <w:lvlJc w:val="right"/>
      <w:pPr>
        <w:ind w:left="6840" w:hanging="180"/>
      </w:pPr>
    </w:lvl>
  </w:abstractNum>
  <w:abstractNum w:abstractNumId="15" w15:restartNumberingAfterBreak="0">
    <w:nsid w:val="1B2B0438"/>
    <w:multiLevelType w:val="hybridMultilevel"/>
    <w:tmpl w:val="9050C55E"/>
    <w:lvl w:ilvl="0" w:tplc="42B21466">
      <w:start w:val="1"/>
      <w:numFmt w:val="upperRoman"/>
      <w:pStyle w:val="Heading1"/>
      <w:lvlText w:val="%1."/>
      <w:lvlJc w:val="left"/>
      <w:pPr>
        <w:tabs>
          <w:tab w:val="num" w:pos="1444"/>
        </w:tabs>
        <w:ind w:left="1444" w:hanging="810"/>
      </w:pPr>
      <w:rPr>
        <w:rFonts w:hint="default"/>
        <w:b/>
      </w:rPr>
    </w:lvl>
    <w:lvl w:ilvl="1" w:tplc="EDA0B064">
      <w:start w:val="1"/>
      <w:numFmt w:val="decimal"/>
      <w:lvlText w:val="%2)"/>
      <w:lvlJc w:val="left"/>
      <w:pPr>
        <w:ind w:left="1750" w:hanging="396"/>
      </w:pPr>
      <w:rPr>
        <w:rFonts w:hint="default"/>
      </w:rPr>
    </w:lvl>
    <w:lvl w:ilvl="2" w:tplc="67FA409E" w:tentative="1">
      <w:start w:val="1"/>
      <w:numFmt w:val="lowerRoman"/>
      <w:lvlText w:val="%3."/>
      <w:lvlJc w:val="right"/>
      <w:pPr>
        <w:tabs>
          <w:tab w:val="num" w:pos="2434"/>
        </w:tabs>
        <w:ind w:left="2434" w:hanging="180"/>
      </w:pPr>
    </w:lvl>
    <w:lvl w:ilvl="3" w:tplc="545E2AB0" w:tentative="1">
      <w:start w:val="1"/>
      <w:numFmt w:val="decimal"/>
      <w:lvlText w:val="%4."/>
      <w:lvlJc w:val="left"/>
      <w:pPr>
        <w:tabs>
          <w:tab w:val="num" w:pos="3154"/>
        </w:tabs>
        <w:ind w:left="3154" w:hanging="360"/>
      </w:pPr>
    </w:lvl>
    <w:lvl w:ilvl="4" w:tplc="230AB3FE" w:tentative="1">
      <w:start w:val="1"/>
      <w:numFmt w:val="lowerLetter"/>
      <w:lvlText w:val="%5."/>
      <w:lvlJc w:val="left"/>
      <w:pPr>
        <w:tabs>
          <w:tab w:val="num" w:pos="3874"/>
        </w:tabs>
        <w:ind w:left="3874" w:hanging="360"/>
      </w:pPr>
    </w:lvl>
    <w:lvl w:ilvl="5" w:tplc="83700670" w:tentative="1">
      <w:start w:val="1"/>
      <w:numFmt w:val="lowerRoman"/>
      <w:lvlText w:val="%6."/>
      <w:lvlJc w:val="right"/>
      <w:pPr>
        <w:tabs>
          <w:tab w:val="num" w:pos="4594"/>
        </w:tabs>
        <w:ind w:left="4594" w:hanging="180"/>
      </w:pPr>
    </w:lvl>
    <w:lvl w:ilvl="6" w:tplc="3B744332" w:tentative="1">
      <w:start w:val="1"/>
      <w:numFmt w:val="decimal"/>
      <w:lvlText w:val="%7."/>
      <w:lvlJc w:val="left"/>
      <w:pPr>
        <w:tabs>
          <w:tab w:val="num" w:pos="5314"/>
        </w:tabs>
        <w:ind w:left="5314" w:hanging="360"/>
      </w:pPr>
    </w:lvl>
    <w:lvl w:ilvl="7" w:tplc="23E42A02" w:tentative="1">
      <w:start w:val="1"/>
      <w:numFmt w:val="lowerLetter"/>
      <w:lvlText w:val="%8."/>
      <w:lvlJc w:val="left"/>
      <w:pPr>
        <w:tabs>
          <w:tab w:val="num" w:pos="6034"/>
        </w:tabs>
        <w:ind w:left="6034" w:hanging="360"/>
      </w:pPr>
    </w:lvl>
    <w:lvl w:ilvl="8" w:tplc="11147146" w:tentative="1">
      <w:start w:val="1"/>
      <w:numFmt w:val="lowerRoman"/>
      <w:lvlText w:val="%9."/>
      <w:lvlJc w:val="right"/>
      <w:pPr>
        <w:tabs>
          <w:tab w:val="num" w:pos="6754"/>
        </w:tabs>
        <w:ind w:left="6754" w:hanging="180"/>
      </w:pPr>
    </w:lvl>
  </w:abstractNum>
  <w:abstractNum w:abstractNumId="16" w15:restartNumberingAfterBreak="0">
    <w:nsid w:val="1DA1574B"/>
    <w:multiLevelType w:val="singleLevel"/>
    <w:tmpl w:val="9D48638A"/>
    <w:lvl w:ilvl="0">
      <w:start w:val="1"/>
      <w:numFmt w:val="decimal"/>
      <w:lvlText w:val="%1."/>
      <w:lvlJc w:val="left"/>
      <w:pPr>
        <w:tabs>
          <w:tab w:val="num" w:pos="1440"/>
        </w:tabs>
        <w:ind w:left="1440" w:hanging="720"/>
      </w:pPr>
      <w:rPr>
        <w:rFonts w:hint="default"/>
        <w:b w:val="0"/>
      </w:rPr>
    </w:lvl>
  </w:abstractNum>
  <w:abstractNum w:abstractNumId="17" w15:restartNumberingAfterBreak="0">
    <w:nsid w:val="256723E4"/>
    <w:multiLevelType w:val="hybridMultilevel"/>
    <w:tmpl w:val="28C8000E"/>
    <w:lvl w:ilvl="0" w:tplc="3B82567C">
      <w:start w:val="1"/>
      <w:numFmt w:val="upperRoman"/>
      <w:lvlText w:val="%1."/>
      <w:lvlJc w:val="right"/>
      <w:pPr>
        <w:ind w:left="1440" w:hanging="360"/>
      </w:pPr>
    </w:lvl>
    <w:lvl w:ilvl="1" w:tplc="28EC45EA" w:tentative="1">
      <w:start w:val="1"/>
      <w:numFmt w:val="lowerLetter"/>
      <w:lvlText w:val="%2."/>
      <w:lvlJc w:val="left"/>
      <w:pPr>
        <w:ind w:left="2160" w:hanging="360"/>
      </w:pPr>
    </w:lvl>
    <w:lvl w:ilvl="2" w:tplc="9E8E2264" w:tentative="1">
      <w:start w:val="1"/>
      <w:numFmt w:val="lowerRoman"/>
      <w:lvlText w:val="%3."/>
      <w:lvlJc w:val="right"/>
      <w:pPr>
        <w:ind w:left="2880" w:hanging="180"/>
      </w:pPr>
    </w:lvl>
    <w:lvl w:ilvl="3" w:tplc="B4E440C4" w:tentative="1">
      <w:start w:val="1"/>
      <w:numFmt w:val="decimal"/>
      <w:lvlText w:val="%4."/>
      <w:lvlJc w:val="left"/>
      <w:pPr>
        <w:ind w:left="3600" w:hanging="360"/>
      </w:pPr>
    </w:lvl>
    <w:lvl w:ilvl="4" w:tplc="EA30FA9E" w:tentative="1">
      <w:start w:val="1"/>
      <w:numFmt w:val="lowerLetter"/>
      <w:lvlText w:val="%5."/>
      <w:lvlJc w:val="left"/>
      <w:pPr>
        <w:ind w:left="4320" w:hanging="360"/>
      </w:pPr>
    </w:lvl>
    <w:lvl w:ilvl="5" w:tplc="4664E338" w:tentative="1">
      <w:start w:val="1"/>
      <w:numFmt w:val="lowerRoman"/>
      <w:lvlText w:val="%6."/>
      <w:lvlJc w:val="right"/>
      <w:pPr>
        <w:ind w:left="5040" w:hanging="180"/>
      </w:pPr>
    </w:lvl>
    <w:lvl w:ilvl="6" w:tplc="8878CBAA" w:tentative="1">
      <w:start w:val="1"/>
      <w:numFmt w:val="decimal"/>
      <w:lvlText w:val="%7."/>
      <w:lvlJc w:val="left"/>
      <w:pPr>
        <w:ind w:left="5760" w:hanging="360"/>
      </w:pPr>
    </w:lvl>
    <w:lvl w:ilvl="7" w:tplc="AE28A216" w:tentative="1">
      <w:start w:val="1"/>
      <w:numFmt w:val="lowerLetter"/>
      <w:lvlText w:val="%8."/>
      <w:lvlJc w:val="left"/>
      <w:pPr>
        <w:ind w:left="6480" w:hanging="360"/>
      </w:pPr>
    </w:lvl>
    <w:lvl w:ilvl="8" w:tplc="A6FCBF94" w:tentative="1">
      <w:start w:val="1"/>
      <w:numFmt w:val="lowerRoman"/>
      <w:lvlText w:val="%9."/>
      <w:lvlJc w:val="right"/>
      <w:pPr>
        <w:ind w:left="7200" w:hanging="180"/>
      </w:pPr>
    </w:lvl>
  </w:abstractNum>
  <w:abstractNum w:abstractNumId="18" w15:restartNumberingAfterBreak="0">
    <w:nsid w:val="296362D6"/>
    <w:multiLevelType w:val="hybridMultilevel"/>
    <w:tmpl w:val="E8185CF0"/>
    <w:lvl w:ilvl="0" w:tplc="FB7EB99C">
      <w:start w:val="4"/>
      <w:numFmt w:val="upperRoman"/>
      <w:lvlText w:val="%1."/>
      <w:lvlJc w:val="left"/>
      <w:pPr>
        <w:tabs>
          <w:tab w:val="num" w:pos="1354"/>
        </w:tabs>
        <w:ind w:left="1354" w:hanging="720"/>
      </w:pPr>
      <w:rPr>
        <w:rFonts w:hint="default"/>
      </w:rPr>
    </w:lvl>
    <w:lvl w:ilvl="1" w:tplc="48509BEE" w:tentative="1">
      <w:start w:val="1"/>
      <w:numFmt w:val="lowerLetter"/>
      <w:lvlText w:val="%2."/>
      <w:lvlJc w:val="left"/>
      <w:pPr>
        <w:tabs>
          <w:tab w:val="num" w:pos="1714"/>
        </w:tabs>
        <w:ind w:left="1714" w:hanging="360"/>
      </w:pPr>
    </w:lvl>
    <w:lvl w:ilvl="2" w:tplc="A79484C2" w:tentative="1">
      <w:start w:val="1"/>
      <w:numFmt w:val="lowerRoman"/>
      <w:lvlText w:val="%3."/>
      <w:lvlJc w:val="right"/>
      <w:pPr>
        <w:tabs>
          <w:tab w:val="num" w:pos="2434"/>
        </w:tabs>
        <w:ind w:left="2434" w:hanging="180"/>
      </w:pPr>
    </w:lvl>
    <w:lvl w:ilvl="3" w:tplc="AD68D912" w:tentative="1">
      <w:start w:val="1"/>
      <w:numFmt w:val="decimal"/>
      <w:lvlText w:val="%4."/>
      <w:lvlJc w:val="left"/>
      <w:pPr>
        <w:tabs>
          <w:tab w:val="num" w:pos="3154"/>
        </w:tabs>
        <w:ind w:left="3154" w:hanging="360"/>
      </w:pPr>
    </w:lvl>
    <w:lvl w:ilvl="4" w:tplc="397E0A7A" w:tentative="1">
      <w:start w:val="1"/>
      <w:numFmt w:val="lowerLetter"/>
      <w:lvlText w:val="%5."/>
      <w:lvlJc w:val="left"/>
      <w:pPr>
        <w:tabs>
          <w:tab w:val="num" w:pos="3874"/>
        </w:tabs>
        <w:ind w:left="3874" w:hanging="360"/>
      </w:pPr>
    </w:lvl>
    <w:lvl w:ilvl="5" w:tplc="5BC4F538" w:tentative="1">
      <w:start w:val="1"/>
      <w:numFmt w:val="lowerRoman"/>
      <w:lvlText w:val="%6."/>
      <w:lvlJc w:val="right"/>
      <w:pPr>
        <w:tabs>
          <w:tab w:val="num" w:pos="4594"/>
        </w:tabs>
        <w:ind w:left="4594" w:hanging="180"/>
      </w:pPr>
    </w:lvl>
    <w:lvl w:ilvl="6" w:tplc="E8B4FD12" w:tentative="1">
      <w:start w:val="1"/>
      <w:numFmt w:val="decimal"/>
      <w:lvlText w:val="%7."/>
      <w:lvlJc w:val="left"/>
      <w:pPr>
        <w:tabs>
          <w:tab w:val="num" w:pos="5314"/>
        </w:tabs>
        <w:ind w:left="5314" w:hanging="360"/>
      </w:pPr>
    </w:lvl>
    <w:lvl w:ilvl="7" w:tplc="60C6015A" w:tentative="1">
      <w:start w:val="1"/>
      <w:numFmt w:val="lowerLetter"/>
      <w:lvlText w:val="%8."/>
      <w:lvlJc w:val="left"/>
      <w:pPr>
        <w:tabs>
          <w:tab w:val="num" w:pos="6034"/>
        </w:tabs>
        <w:ind w:left="6034" w:hanging="360"/>
      </w:pPr>
    </w:lvl>
    <w:lvl w:ilvl="8" w:tplc="2154F1FE" w:tentative="1">
      <w:start w:val="1"/>
      <w:numFmt w:val="lowerRoman"/>
      <w:lvlText w:val="%9."/>
      <w:lvlJc w:val="right"/>
      <w:pPr>
        <w:tabs>
          <w:tab w:val="num" w:pos="6754"/>
        </w:tabs>
        <w:ind w:left="6754" w:hanging="180"/>
      </w:pPr>
    </w:lvl>
  </w:abstractNum>
  <w:abstractNum w:abstractNumId="19" w15:restartNumberingAfterBreak="0">
    <w:nsid w:val="2A53642E"/>
    <w:multiLevelType w:val="hybridMultilevel"/>
    <w:tmpl w:val="8FD6728C"/>
    <w:lvl w:ilvl="0" w:tplc="C10EBF70">
      <w:start w:val="1"/>
      <w:numFmt w:val="decimal"/>
      <w:lvlText w:val="%1)"/>
      <w:lvlJc w:val="left"/>
      <w:pPr>
        <w:ind w:left="720" w:hanging="360"/>
      </w:pPr>
      <w:rPr>
        <w:rFonts w:hint="default"/>
      </w:rPr>
    </w:lvl>
    <w:lvl w:ilvl="1" w:tplc="E4DEBE9A">
      <w:start w:val="1"/>
      <w:numFmt w:val="lowerLetter"/>
      <w:lvlText w:val="%2."/>
      <w:lvlJc w:val="left"/>
      <w:pPr>
        <w:ind w:left="1440" w:hanging="360"/>
      </w:pPr>
    </w:lvl>
    <w:lvl w:ilvl="2" w:tplc="9AA29DC6" w:tentative="1">
      <w:start w:val="1"/>
      <w:numFmt w:val="lowerRoman"/>
      <w:lvlText w:val="%3."/>
      <w:lvlJc w:val="right"/>
      <w:pPr>
        <w:ind w:left="2160" w:hanging="180"/>
      </w:pPr>
    </w:lvl>
    <w:lvl w:ilvl="3" w:tplc="23361E5A" w:tentative="1">
      <w:start w:val="1"/>
      <w:numFmt w:val="decimal"/>
      <w:lvlText w:val="%4."/>
      <w:lvlJc w:val="left"/>
      <w:pPr>
        <w:ind w:left="2880" w:hanging="360"/>
      </w:pPr>
    </w:lvl>
    <w:lvl w:ilvl="4" w:tplc="B7C6D3F6" w:tentative="1">
      <w:start w:val="1"/>
      <w:numFmt w:val="lowerLetter"/>
      <w:lvlText w:val="%5."/>
      <w:lvlJc w:val="left"/>
      <w:pPr>
        <w:ind w:left="3600" w:hanging="360"/>
      </w:pPr>
    </w:lvl>
    <w:lvl w:ilvl="5" w:tplc="10166422" w:tentative="1">
      <w:start w:val="1"/>
      <w:numFmt w:val="lowerRoman"/>
      <w:lvlText w:val="%6."/>
      <w:lvlJc w:val="right"/>
      <w:pPr>
        <w:ind w:left="4320" w:hanging="180"/>
      </w:pPr>
    </w:lvl>
    <w:lvl w:ilvl="6" w:tplc="CAACD26A" w:tentative="1">
      <w:start w:val="1"/>
      <w:numFmt w:val="decimal"/>
      <w:lvlText w:val="%7."/>
      <w:lvlJc w:val="left"/>
      <w:pPr>
        <w:ind w:left="5040" w:hanging="360"/>
      </w:pPr>
    </w:lvl>
    <w:lvl w:ilvl="7" w:tplc="A288E03A" w:tentative="1">
      <w:start w:val="1"/>
      <w:numFmt w:val="lowerLetter"/>
      <w:lvlText w:val="%8."/>
      <w:lvlJc w:val="left"/>
      <w:pPr>
        <w:ind w:left="5760" w:hanging="360"/>
      </w:pPr>
    </w:lvl>
    <w:lvl w:ilvl="8" w:tplc="96129910" w:tentative="1">
      <w:start w:val="1"/>
      <w:numFmt w:val="lowerRoman"/>
      <w:lvlText w:val="%9."/>
      <w:lvlJc w:val="right"/>
      <w:pPr>
        <w:ind w:left="6480" w:hanging="180"/>
      </w:pPr>
    </w:lvl>
  </w:abstractNum>
  <w:abstractNum w:abstractNumId="20" w15:restartNumberingAfterBreak="0">
    <w:nsid w:val="3B026AA9"/>
    <w:multiLevelType w:val="hybridMultilevel"/>
    <w:tmpl w:val="15DA8F4A"/>
    <w:lvl w:ilvl="0" w:tplc="7320120A">
      <w:start w:val="1"/>
      <w:numFmt w:val="upperRoman"/>
      <w:lvlText w:val="%1."/>
      <w:lvlJc w:val="left"/>
      <w:pPr>
        <w:tabs>
          <w:tab w:val="num" w:pos="1440"/>
        </w:tabs>
        <w:ind w:left="1440" w:hanging="720"/>
      </w:pPr>
      <w:rPr>
        <w:rFonts w:hint="default"/>
      </w:rPr>
    </w:lvl>
    <w:lvl w:ilvl="1" w:tplc="72488F84">
      <w:start w:val="5"/>
      <w:numFmt w:val="bullet"/>
      <w:lvlText w:val="-"/>
      <w:lvlJc w:val="left"/>
      <w:pPr>
        <w:tabs>
          <w:tab w:val="num" w:pos="1800"/>
        </w:tabs>
        <w:ind w:left="1800" w:hanging="360"/>
      </w:pPr>
      <w:rPr>
        <w:rFonts w:ascii="Arial" w:eastAsia="Times New Roman" w:hAnsi="Arial" w:cs="Arial" w:hint="default"/>
        <w:sz w:val="24"/>
      </w:rPr>
    </w:lvl>
    <w:lvl w:ilvl="2" w:tplc="3AB24FA4" w:tentative="1">
      <w:start w:val="1"/>
      <w:numFmt w:val="lowerRoman"/>
      <w:lvlText w:val="%3."/>
      <w:lvlJc w:val="right"/>
      <w:pPr>
        <w:tabs>
          <w:tab w:val="num" w:pos="2520"/>
        </w:tabs>
        <w:ind w:left="2520" w:hanging="180"/>
      </w:pPr>
    </w:lvl>
    <w:lvl w:ilvl="3" w:tplc="A01851AE" w:tentative="1">
      <w:start w:val="1"/>
      <w:numFmt w:val="decimal"/>
      <w:lvlText w:val="%4."/>
      <w:lvlJc w:val="left"/>
      <w:pPr>
        <w:tabs>
          <w:tab w:val="num" w:pos="3240"/>
        </w:tabs>
        <w:ind w:left="3240" w:hanging="360"/>
      </w:pPr>
    </w:lvl>
    <w:lvl w:ilvl="4" w:tplc="CF6862E2" w:tentative="1">
      <w:start w:val="1"/>
      <w:numFmt w:val="lowerLetter"/>
      <w:lvlText w:val="%5."/>
      <w:lvlJc w:val="left"/>
      <w:pPr>
        <w:tabs>
          <w:tab w:val="num" w:pos="3960"/>
        </w:tabs>
        <w:ind w:left="3960" w:hanging="360"/>
      </w:pPr>
    </w:lvl>
    <w:lvl w:ilvl="5" w:tplc="01EC2990" w:tentative="1">
      <w:start w:val="1"/>
      <w:numFmt w:val="lowerRoman"/>
      <w:lvlText w:val="%6."/>
      <w:lvlJc w:val="right"/>
      <w:pPr>
        <w:tabs>
          <w:tab w:val="num" w:pos="4680"/>
        </w:tabs>
        <w:ind w:left="4680" w:hanging="180"/>
      </w:pPr>
    </w:lvl>
    <w:lvl w:ilvl="6" w:tplc="F7FAB6D2" w:tentative="1">
      <w:start w:val="1"/>
      <w:numFmt w:val="decimal"/>
      <w:lvlText w:val="%7."/>
      <w:lvlJc w:val="left"/>
      <w:pPr>
        <w:tabs>
          <w:tab w:val="num" w:pos="5400"/>
        </w:tabs>
        <w:ind w:left="5400" w:hanging="360"/>
      </w:pPr>
    </w:lvl>
    <w:lvl w:ilvl="7" w:tplc="164CCC5E" w:tentative="1">
      <w:start w:val="1"/>
      <w:numFmt w:val="lowerLetter"/>
      <w:lvlText w:val="%8."/>
      <w:lvlJc w:val="left"/>
      <w:pPr>
        <w:tabs>
          <w:tab w:val="num" w:pos="6120"/>
        </w:tabs>
        <w:ind w:left="6120" w:hanging="360"/>
      </w:pPr>
    </w:lvl>
    <w:lvl w:ilvl="8" w:tplc="EF7616EC" w:tentative="1">
      <w:start w:val="1"/>
      <w:numFmt w:val="lowerRoman"/>
      <w:lvlText w:val="%9."/>
      <w:lvlJc w:val="right"/>
      <w:pPr>
        <w:tabs>
          <w:tab w:val="num" w:pos="6840"/>
        </w:tabs>
        <w:ind w:left="6840" w:hanging="180"/>
      </w:pPr>
    </w:lvl>
  </w:abstractNum>
  <w:abstractNum w:abstractNumId="21" w15:restartNumberingAfterBreak="0">
    <w:nsid w:val="3C622FCF"/>
    <w:multiLevelType w:val="singleLevel"/>
    <w:tmpl w:val="BC4EB0D6"/>
    <w:lvl w:ilvl="0">
      <w:start w:val="1"/>
      <w:numFmt w:val="decimal"/>
      <w:lvlText w:val="%1."/>
      <w:lvlJc w:val="left"/>
      <w:pPr>
        <w:tabs>
          <w:tab w:val="num" w:pos="720"/>
        </w:tabs>
        <w:ind w:left="720" w:hanging="720"/>
      </w:pPr>
      <w:rPr>
        <w:rFonts w:hint="default"/>
      </w:rPr>
    </w:lvl>
  </w:abstractNum>
  <w:abstractNum w:abstractNumId="22" w15:restartNumberingAfterBreak="0">
    <w:nsid w:val="3F4C7AED"/>
    <w:multiLevelType w:val="hybridMultilevel"/>
    <w:tmpl w:val="E15AF544"/>
    <w:lvl w:ilvl="0" w:tplc="E49244B6">
      <w:start w:val="5"/>
      <w:numFmt w:val="upperRoman"/>
      <w:lvlText w:val="%1."/>
      <w:lvlJc w:val="left"/>
      <w:pPr>
        <w:tabs>
          <w:tab w:val="num" w:pos="1354"/>
        </w:tabs>
        <w:ind w:left="1354" w:hanging="720"/>
      </w:pPr>
      <w:rPr>
        <w:rFonts w:hint="default"/>
      </w:rPr>
    </w:lvl>
    <w:lvl w:ilvl="1" w:tplc="66B6AEC0" w:tentative="1">
      <w:start w:val="1"/>
      <w:numFmt w:val="lowerLetter"/>
      <w:lvlText w:val="%2."/>
      <w:lvlJc w:val="left"/>
      <w:pPr>
        <w:tabs>
          <w:tab w:val="num" w:pos="1714"/>
        </w:tabs>
        <w:ind w:left="1714" w:hanging="360"/>
      </w:pPr>
    </w:lvl>
    <w:lvl w:ilvl="2" w:tplc="A2E6F62C" w:tentative="1">
      <w:start w:val="1"/>
      <w:numFmt w:val="lowerRoman"/>
      <w:lvlText w:val="%3."/>
      <w:lvlJc w:val="right"/>
      <w:pPr>
        <w:tabs>
          <w:tab w:val="num" w:pos="2434"/>
        </w:tabs>
        <w:ind w:left="2434" w:hanging="180"/>
      </w:pPr>
    </w:lvl>
    <w:lvl w:ilvl="3" w:tplc="8A04606A" w:tentative="1">
      <w:start w:val="1"/>
      <w:numFmt w:val="decimal"/>
      <w:lvlText w:val="%4."/>
      <w:lvlJc w:val="left"/>
      <w:pPr>
        <w:tabs>
          <w:tab w:val="num" w:pos="3154"/>
        </w:tabs>
        <w:ind w:left="3154" w:hanging="360"/>
      </w:pPr>
    </w:lvl>
    <w:lvl w:ilvl="4" w:tplc="1D407630" w:tentative="1">
      <w:start w:val="1"/>
      <w:numFmt w:val="lowerLetter"/>
      <w:lvlText w:val="%5."/>
      <w:lvlJc w:val="left"/>
      <w:pPr>
        <w:tabs>
          <w:tab w:val="num" w:pos="3874"/>
        </w:tabs>
        <w:ind w:left="3874" w:hanging="360"/>
      </w:pPr>
    </w:lvl>
    <w:lvl w:ilvl="5" w:tplc="9A321B72" w:tentative="1">
      <w:start w:val="1"/>
      <w:numFmt w:val="lowerRoman"/>
      <w:lvlText w:val="%6."/>
      <w:lvlJc w:val="right"/>
      <w:pPr>
        <w:tabs>
          <w:tab w:val="num" w:pos="4594"/>
        </w:tabs>
        <w:ind w:left="4594" w:hanging="180"/>
      </w:pPr>
    </w:lvl>
    <w:lvl w:ilvl="6" w:tplc="64AA3CB6" w:tentative="1">
      <w:start w:val="1"/>
      <w:numFmt w:val="decimal"/>
      <w:lvlText w:val="%7."/>
      <w:lvlJc w:val="left"/>
      <w:pPr>
        <w:tabs>
          <w:tab w:val="num" w:pos="5314"/>
        </w:tabs>
        <w:ind w:left="5314" w:hanging="360"/>
      </w:pPr>
    </w:lvl>
    <w:lvl w:ilvl="7" w:tplc="717074B4" w:tentative="1">
      <w:start w:val="1"/>
      <w:numFmt w:val="lowerLetter"/>
      <w:lvlText w:val="%8."/>
      <w:lvlJc w:val="left"/>
      <w:pPr>
        <w:tabs>
          <w:tab w:val="num" w:pos="6034"/>
        </w:tabs>
        <w:ind w:left="6034" w:hanging="360"/>
      </w:pPr>
    </w:lvl>
    <w:lvl w:ilvl="8" w:tplc="B568016C" w:tentative="1">
      <w:start w:val="1"/>
      <w:numFmt w:val="lowerRoman"/>
      <w:lvlText w:val="%9."/>
      <w:lvlJc w:val="right"/>
      <w:pPr>
        <w:tabs>
          <w:tab w:val="num" w:pos="6754"/>
        </w:tabs>
        <w:ind w:left="6754" w:hanging="180"/>
      </w:pPr>
    </w:lvl>
  </w:abstractNum>
  <w:abstractNum w:abstractNumId="23" w15:restartNumberingAfterBreak="0">
    <w:nsid w:val="447B66AD"/>
    <w:multiLevelType w:val="hybridMultilevel"/>
    <w:tmpl w:val="2F24D1A8"/>
    <w:lvl w:ilvl="0" w:tplc="A85AFC6E">
      <w:start w:val="5"/>
      <w:numFmt w:val="upperRoman"/>
      <w:lvlText w:val="%1."/>
      <w:lvlJc w:val="left"/>
      <w:pPr>
        <w:tabs>
          <w:tab w:val="num" w:pos="1440"/>
        </w:tabs>
        <w:ind w:left="1440" w:hanging="720"/>
      </w:pPr>
      <w:rPr>
        <w:rFonts w:hint="default"/>
      </w:rPr>
    </w:lvl>
    <w:lvl w:ilvl="1" w:tplc="9E7CA2D8" w:tentative="1">
      <w:start w:val="1"/>
      <w:numFmt w:val="lowerLetter"/>
      <w:lvlText w:val="%2."/>
      <w:lvlJc w:val="left"/>
      <w:pPr>
        <w:tabs>
          <w:tab w:val="num" w:pos="1800"/>
        </w:tabs>
        <w:ind w:left="1800" w:hanging="360"/>
      </w:pPr>
    </w:lvl>
    <w:lvl w:ilvl="2" w:tplc="C0C01092" w:tentative="1">
      <w:start w:val="1"/>
      <w:numFmt w:val="lowerRoman"/>
      <w:lvlText w:val="%3."/>
      <w:lvlJc w:val="right"/>
      <w:pPr>
        <w:tabs>
          <w:tab w:val="num" w:pos="2520"/>
        </w:tabs>
        <w:ind w:left="2520" w:hanging="180"/>
      </w:pPr>
    </w:lvl>
    <w:lvl w:ilvl="3" w:tplc="01046CCE" w:tentative="1">
      <w:start w:val="1"/>
      <w:numFmt w:val="decimal"/>
      <w:lvlText w:val="%4."/>
      <w:lvlJc w:val="left"/>
      <w:pPr>
        <w:tabs>
          <w:tab w:val="num" w:pos="3240"/>
        </w:tabs>
        <w:ind w:left="3240" w:hanging="360"/>
      </w:pPr>
    </w:lvl>
    <w:lvl w:ilvl="4" w:tplc="8E00116E" w:tentative="1">
      <w:start w:val="1"/>
      <w:numFmt w:val="lowerLetter"/>
      <w:lvlText w:val="%5."/>
      <w:lvlJc w:val="left"/>
      <w:pPr>
        <w:tabs>
          <w:tab w:val="num" w:pos="3960"/>
        </w:tabs>
        <w:ind w:left="3960" w:hanging="360"/>
      </w:pPr>
    </w:lvl>
    <w:lvl w:ilvl="5" w:tplc="0C9AF14C" w:tentative="1">
      <w:start w:val="1"/>
      <w:numFmt w:val="lowerRoman"/>
      <w:lvlText w:val="%6."/>
      <w:lvlJc w:val="right"/>
      <w:pPr>
        <w:tabs>
          <w:tab w:val="num" w:pos="4680"/>
        </w:tabs>
        <w:ind w:left="4680" w:hanging="180"/>
      </w:pPr>
    </w:lvl>
    <w:lvl w:ilvl="6" w:tplc="7A962DDE" w:tentative="1">
      <w:start w:val="1"/>
      <w:numFmt w:val="decimal"/>
      <w:lvlText w:val="%7."/>
      <w:lvlJc w:val="left"/>
      <w:pPr>
        <w:tabs>
          <w:tab w:val="num" w:pos="5400"/>
        </w:tabs>
        <w:ind w:left="5400" w:hanging="360"/>
      </w:pPr>
    </w:lvl>
    <w:lvl w:ilvl="7" w:tplc="2870BA28" w:tentative="1">
      <w:start w:val="1"/>
      <w:numFmt w:val="lowerLetter"/>
      <w:lvlText w:val="%8."/>
      <w:lvlJc w:val="left"/>
      <w:pPr>
        <w:tabs>
          <w:tab w:val="num" w:pos="6120"/>
        </w:tabs>
        <w:ind w:left="6120" w:hanging="360"/>
      </w:pPr>
    </w:lvl>
    <w:lvl w:ilvl="8" w:tplc="3D02D48A" w:tentative="1">
      <w:start w:val="1"/>
      <w:numFmt w:val="lowerRoman"/>
      <w:lvlText w:val="%9."/>
      <w:lvlJc w:val="right"/>
      <w:pPr>
        <w:tabs>
          <w:tab w:val="num" w:pos="6840"/>
        </w:tabs>
        <w:ind w:left="6840" w:hanging="180"/>
      </w:pPr>
    </w:lvl>
  </w:abstractNum>
  <w:abstractNum w:abstractNumId="24" w15:restartNumberingAfterBreak="0">
    <w:nsid w:val="4CE64A2F"/>
    <w:multiLevelType w:val="hybridMultilevel"/>
    <w:tmpl w:val="5BB6D92C"/>
    <w:lvl w:ilvl="0" w:tplc="E52418A2">
      <w:start w:val="1"/>
      <w:numFmt w:val="upperRoman"/>
      <w:lvlText w:val="%1."/>
      <w:lvlJc w:val="right"/>
      <w:pPr>
        <w:ind w:left="720" w:hanging="360"/>
      </w:pPr>
    </w:lvl>
    <w:lvl w:ilvl="1" w:tplc="42BA598E" w:tentative="1">
      <w:start w:val="1"/>
      <w:numFmt w:val="lowerLetter"/>
      <w:lvlText w:val="%2."/>
      <w:lvlJc w:val="left"/>
      <w:pPr>
        <w:ind w:left="1440" w:hanging="360"/>
      </w:pPr>
    </w:lvl>
    <w:lvl w:ilvl="2" w:tplc="0DD64762" w:tentative="1">
      <w:start w:val="1"/>
      <w:numFmt w:val="lowerRoman"/>
      <w:lvlText w:val="%3."/>
      <w:lvlJc w:val="right"/>
      <w:pPr>
        <w:ind w:left="2160" w:hanging="180"/>
      </w:pPr>
    </w:lvl>
    <w:lvl w:ilvl="3" w:tplc="FE98DABE" w:tentative="1">
      <w:start w:val="1"/>
      <w:numFmt w:val="decimal"/>
      <w:lvlText w:val="%4."/>
      <w:lvlJc w:val="left"/>
      <w:pPr>
        <w:ind w:left="2880" w:hanging="360"/>
      </w:pPr>
    </w:lvl>
    <w:lvl w:ilvl="4" w:tplc="43907098" w:tentative="1">
      <w:start w:val="1"/>
      <w:numFmt w:val="lowerLetter"/>
      <w:lvlText w:val="%5."/>
      <w:lvlJc w:val="left"/>
      <w:pPr>
        <w:ind w:left="3600" w:hanging="360"/>
      </w:pPr>
    </w:lvl>
    <w:lvl w:ilvl="5" w:tplc="105AC990" w:tentative="1">
      <w:start w:val="1"/>
      <w:numFmt w:val="lowerRoman"/>
      <w:lvlText w:val="%6."/>
      <w:lvlJc w:val="right"/>
      <w:pPr>
        <w:ind w:left="4320" w:hanging="180"/>
      </w:pPr>
    </w:lvl>
    <w:lvl w:ilvl="6" w:tplc="3D10DE46" w:tentative="1">
      <w:start w:val="1"/>
      <w:numFmt w:val="decimal"/>
      <w:lvlText w:val="%7."/>
      <w:lvlJc w:val="left"/>
      <w:pPr>
        <w:ind w:left="5040" w:hanging="360"/>
      </w:pPr>
    </w:lvl>
    <w:lvl w:ilvl="7" w:tplc="D234B00E" w:tentative="1">
      <w:start w:val="1"/>
      <w:numFmt w:val="lowerLetter"/>
      <w:lvlText w:val="%8."/>
      <w:lvlJc w:val="left"/>
      <w:pPr>
        <w:ind w:left="5760" w:hanging="360"/>
      </w:pPr>
    </w:lvl>
    <w:lvl w:ilvl="8" w:tplc="9E68A49A" w:tentative="1">
      <w:start w:val="1"/>
      <w:numFmt w:val="lowerRoman"/>
      <w:lvlText w:val="%9."/>
      <w:lvlJc w:val="right"/>
      <w:pPr>
        <w:ind w:left="6480" w:hanging="180"/>
      </w:pPr>
    </w:lvl>
  </w:abstractNum>
  <w:abstractNum w:abstractNumId="25" w15:restartNumberingAfterBreak="0">
    <w:nsid w:val="59C53307"/>
    <w:multiLevelType w:val="hybridMultilevel"/>
    <w:tmpl w:val="8FD6728C"/>
    <w:lvl w:ilvl="0" w:tplc="E8E89B3E">
      <w:start w:val="1"/>
      <w:numFmt w:val="decimal"/>
      <w:lvlText w:val="%1)"/>
      <w:lvlJc w:val="left"/>
      <w:pPr>
        <w:ind w:left="720" w:hanging="360"/>
      </w:pPr>
      <w:rPr>
        <w:rFonts w:hint="default"/>
      </w:rPr>
    </w:lvl>
    <w:lvl w:ilvl="1" w:tplc="25523AE4">
      <w:start w:val="1"/>
      <w:numFmt w:val="lowerLetter"/>
      <w:lvlText w:val="%2."/>
      <w:lvlJc w:val="left"/>
      <w:pPr>
        <w:ind w:left="1440" w:hanging="360"/>
      </w:pPr>
    </w:lvl>
    <w:lvl w:ilvl="2" w:tplc="ACE2079C" w:tentative="1">
      <w:start w:val="1"/>
      <w:numFmt w:val="lowerRoman"/>
      <w:lvlText w:val="%3."/>
      <w:lvlJc w:val="right"/>
      <w:pPr>
        <w:ind w:left="2160" w:hanging="180"/>
      </w:pPr>
    </w:lvl>
    <w:lvl w:ilvl="3" w:tplc="47A05CF4" w:tentative="1">
      <w:start w:val="1"/>
      <w:numFmt w:val="decimal"/>
      <w:lvlText w:val="%4."/>
      <w:lvlJc w:val="left"/>
      <w:pPr>
        <w:ind w:left="2880" w:hanging="360"/>
      </w:pPr>
    </w:lvl>
    <w:lvl w:ilvl="4" w:tplc="69C082A8" w:tentative="1">
      <w:start w:val="1"/>
      <w:numFmt w:val="lowerLetter"/>
      <w:lvlText w:val="%5."/>
      <w:lvlJc w:val="left"/>
      <w:pPr>
        <w:ind w:left="3600" w:hanging="360"/>
      </w:pPr>
    </w:lvl>
    <w:lvl w:ilvl="5" w:tplc="F79E3564" w:tentative="1">
      <w:start w:val="1"/>
      <w:numFmt w:val="lowerRoman"/>
      <w:lvlText w:val="%6."/>
      <w:lvlJc w:val="right"/>
      <w:pPr>
        <w:ind w:left="4320" w:hanging="180"/>
      </w:pPr>
    </w:lvl>
    <w:lvl w:ilvl="6" w:tplc="BF6E5A76" w:tentative="1">
      <w:start w:val="1"/>
      <w:numFmt w:val="decimal"/>
      <w:lvlText w:val="%7."/>
      <w:lvlJc w:val="left"/>
      <w:pPr>
        <w:ind w:left="5040" w:hanging="360"/>
      </w:pPr>
    </w:lvl>
    <w:lvl w:ilvl="7" w:tplc="C2A25604" w:tentative="1">
      <w:start w:val="1"/>
      <w:numFmt w:val="lowerLetter"/>
      <w:lvlText w:val="%8."/>
      <w:lvlJc w:val="left"/>
      <w:pPr>
        <w:ind w:left="5760" w:hanging="360"/>
      </w:pPr>
    </w:lvl>
    <w:lvl w:ilvl="8" w:tplc="3E62B6C2" w:tentative="1">
      <w:start w:val="1"/>
      <w:numFmt w:val="lowerRoman"/>
      <w:lvlText w:val="%9."/>
      <w:lvlJc w:val="right"/>
      <w:pPr>
        <w:ind w:left="6480" w:hanging="180"/>
      </w:pPr>
    </w:lvl>
  </w:abstractNum>
  <w:abstractNum w:abstractNumId="26" w15:restartNumberingAfterBreak="0">
    <w:nsid w:val="5C4919FB"/>
    <w:multiLevelType w:val="hybridMultilevel"/>
    <w:tmpl w:val="DE805D70"/>
    <w:lvl w:ilvl="0" w:tplc="24180A3E">
      <w:start w:val="1"/>
      <w:numFmt w:val="decimal"/>
      <w:lvlText w:val="%1."/>
      <w:lvlJc w:val="left"/>
      <w:pPr>
        <w:ind w:left="1080" w:hanging="360"/>
      </w:pPr>
      <w:rPr>
        <w:rFonts w:hint="default"/>
      </w:rPr>
    </w:lvl>
    <w:lvl w:ilvl="1" w:tplc="46605864" w:tentative="1">
      <w:start w:val="1"/>
      <w:numFmt w:val="lowerLetter"/>
      <w:lvlText w:val="%2."/>
      <w:lvlJc w:val="left"/>
      <w:pPr>
        <w:ind w:left="1800" w:hanging="360"/>
      </w:pPr>
    </w:lvl>
    <w:lvl w:ilvl="2" w:tplc="47561D24" w:tentative="1">
      <w:start w:val="1"/>
      <w:numFmt w:val="lowerRoman"/>
      <w:lvlText w:val="%3."/>
      <w:lvlJc w:val="right"/>
      <w:pPr>
        <w:ind w:left="2520" w:hanging="180"/>
      </w:pPr>
    </w:lvl>
    <w:lvl w:ilvl="3" w:tplc="563CA1E8" w:tentative="1">
      <w:start w:val="1"/>
      <w:numFmt w:val="decimal"/>
      <w:lvlText w:val="%4."/>
      <w:lvlJc w:val="left"/>
      <w:pPr>
        <w:ind w:left="3240" w:hanging="360"/>
      </w:pPr>
    </w:lvl>
    <w:lvl w:ilvl="4" w:tplc="DD7A104C" w:tentative="1">
      <w:start w:val="1"/>
      <w:numFmt w:val="lowerLetter"/>
      <w:lvlText w:val="%5."/>
      <w:lvlJc w:val="left"/>
      <w:pPr>
        <w:ind w:left="3960" w:hanging="360"/>
      </w:pPr>
    </w:lvl>
    <w:lvl w:ilvl="5" w:tplc="9CDADA4A" w:tentative="1">
      <w:start w:val="1"/>
      <w:numFmt w:val="lowerRoman"/>
      <w:lvlText w:val="%6."/>
      <w:lvlJc w:val="right"/>
      <w:pPr>
        <w:ind w:left="4680" w:hanging="180"/>
      </w:pPr>
    </w:lvl>
    <w:lvl w:ilvl="6" w:tplc="CCE2940E" w:tentative="1">
      <w:start w:val="1"/>
      <w:numFmt w:val="decimal"/>
      <w:lvlText w:val="%7."/>
      <w:lvlJc w:val="left"/>
      <w:pPr>
        <w:ind w:left="5400" w:hanging="360"/>
      </w:pPr>
    </w:lvl>
    <w:lvl w:ilvl="7" w:tplc="4A3C704C" w:tentative="1">
      <w:start w:val="1"/>
      <w:numFmt w:val="lowerLetter"/>
      <w:lvlText w:val="%8."/>
      <w:lvlJc w:val="left"/>
      <w:pPr>
        <w:ind w:left="6120" w:hanging="360"/>
      </w:pPr>
    </w:lvl>
    <w:lvl w:ilvl="8" w:tplc="771251B8" w:tentative="1">
      <w:start w:val="1"/>
      <w:numFmt w:val="lowerRoman"/>
      <w:lvlText w:val="%9."/>
      <w:lvlJc w:val="right"/>
      <w:pPr>
        <w:ind w:left="6840" w:hanging="180"/>
      </w:pPr>
    </w:lvl>
  </w:abstractNum>
  <w:abstractNum w:abstractNumId="27" w15:restartNumberingAfterBreak="0">
    <w:nsid w:val="60350FC9"/>
    <w:multiLevelType w:val="hybridMultilevel"/>
    <w:tmpl w:val="006467A2"/>
    <w:lvl w:ilvl="0" w:tplc="7FAA2704">
      <w:start w:val="3"/>
      <w:numFmt w:val="upperRoman"/>
      <w:lvlText w:val="%1."/>
      <w:lvlJc w:val="left"/>
      <w:pPr>
        <w:tabs>
          <w:tab w:val="num" w:pos="1354"/>
        </w:tabs>
        <w:ind w:left="1354" w:hanging="720"/>
      </w:pPr>
      <w:rPr>
        <w:rFonts w:hint="default"/>
      </w:rPr>
    </w:lvl>
    <w:lvl w:ilvl="1" w:tplc="44CA444C" w:tentative="1">
      <w:start w:val="1"/>
      <w:numFmt w:val="lowerLetter"/>
      <w:lvlText w:val="%2."/>
      <w:lvlJc w:val="left"/>
      <w:pPr>
        <w:tabs>
          <w:tab w:val="num" w:pos="1714"/>
        </w:tabs>
        <w:ind w:left="1714" w:hanging="360"/>
      </w:pPr>
    </w:lvl>
    <w:lvl w:ilvl="2" w:tplc="A306AAE6" w:tentative="1">
      <w:start w:val="1"/>
      <w:numFmt w:val="lowerRoman"/>
      <w:lvlText w:val="%3."/>
      <w:lvlJc w:val="right"/>
      <w:pPr>
        <w:tabs>
          <w:tab w:val="num" w:pos="2434"/>
        </w:tabs>
        <w:ind w:left="2434" w:hanging="180"/>
      </w:pPr>
    </w:lvl>
    <w:lvl w:ilvl="3" w:tplc="B48AAA1A" w:tentative="1">
      <w:start w:val="1"/>
      <w:numFmt w:val="decimal"/>
      <w:lvlText w:val="%4."/>
      <w:lvlJc w:val="left"/>
      <w:pPr>
        <w:tabs>
          <w:tab w:val="num" w:pos="3154"/>
        </w:tabs>
        <w:ind w:left="3154" w:hanging="360"/>
      </w:pPr>
    </w:lvl>
    <w:lvl w:ilvl="4" w:tplc="387EBE66" w:tentative="1">
      <w:start w:val="1"/>
      <w:numFmt w:val="lowerLetter"/>
      <w:lvlText w:val="%5."/>
      <w:lvlJc w:val="left"/>
      <w:pPr>
        <w:tabs>
          <w:tab w:val="num" w:pos="3874"/>
        </w:tabs>
        <w:ind w:left="3874" w:hanging="360"/>
      </w:pPr>
    </w:lvl>
    <w:lvl w:ilvl="5" w:tplc="DE225E7E" w:tentative="1">
      <w:start w:val="1"/>
      <w:numFmt w:val="lowerRoman"/>
      <w:lvlText w:val="%6."/>
      <w:lvlJc w:val="right"/>
      <w:pPr>
        <w:tabs>
          <w:tab w:val="num" w:pos="4594"/>
        </w:tabs>
        <w:ind w:left="4594" w:hanging="180"/>
      </w:pPr>
    </w:lvl>
    <w:lvl w:ilvl="6" w:tplc="9D22A6EA" w:tentative="1">
      <w:start w:val="1"/>
      <w:numFmt w:val="decimal"/>
      <w:lvlText w:val="%7."/>
      <w:lvlJc w:val="left"/>
      <w:pPr>
        <w:tabs>
          <w:tab w:val="num" w:pos="5314"/>
        </w:tabs>
        <w:ind w:left="5314" w:hanging="360"/>
      </w:pPr>
    </w:lvl>
    <w:lvl w:ilvl="7" w:tplc="CFC06DC8" w:tentative="1">
      <w:start w:val="1"/>
      <w:numFmt w:val="lowerLetter"/>
      <w:lvlText w:val="%8."/>
      <w:lvlJc w:val="left"/>
      <w:pPr>
        <w:tabs>
          <w:tab w:val="num" w:pos="6034"/>
        </w:tabs>
        <w:ind w:left="6034" w:hanging="360"/>
      </w:pPr>
    </w:lvl>
    <w:lvl w:ilvl="8" w:tplc="F7CE1DC8" w:tentative="1">
      <w:start w:val="1"/>
      <w:numFmt w:val="lowerRoman"/>
      <w:lvlText w:val="%9."/>
      <w:lvlJc w:val="right"/>
      <w:pPr>
        <w:tabs>
          <w:tab w:val="num" w:pos="6754"/>
        </w:tabs>
        <w:ind w:left="6754" w:hanging="180"/>
      </w:pPr>
    </w:lvl>
  </w:abstractNum>
  <w:abstractNum w:abstractNumId="28" w15:restartNumberingAfterBreak="0">
    <w:nsid w:val="687064FD"/>
    <w:multiLevelType w:val="hybridMultilevel"/>
    <w:tmpl w:val="A5BEE028"/>
    <w:lvl w:ilvl="0" w:tplc="E0E2CEC2">
      <w:start w:val="1"/>
      <w:numFmt w:val="decimal"/>
      <w:lvlText w:val="(%1)"/>
      <w:lvlJc w:val="left"/>
      <w:pPr>
        <w:ind w:left="1054" w:hanging="360"/>
      </w:pPr>
      <w:rPr>
        <w:rFonts w:hint="default"/>
      </w:rPr>
    </w:lvl>
    <w:lvl w:ilvl="1" w:tplc="8146B762" w:tentative="1">
      <w:start w:val="1"/>
      <w:numFmt w:val="lowerLetter"/>
      <w:lvlText w:val="%2."/>
      <w:lvlJc w:val="left"/>
      <w:pPr>
        <w:ind w:left="1774" w:hanging="360"/>
      </w:pPr>
    </w:lvl>
    <w:lvl w:ilvl="2" w:tplc="BFD29598" w:tentative="1">
      <w:start w:val="1"/>
      <w:numFmt w:val="lowerRoman"/>
      <w:lvlText w:val="%3."/>
      <w:lvlJc w:val="right"/>
      <w:pPr>
        <w:ind w:left="2494" w:hanging="180"/>
      </w:pPr>
    </w:lvl>
    <w:lvl w:ilvl="3" w:tplc="8966A6D4" w:tentative="1">
      <w:start w:val="1"/>
      <w:numFmt w:val="decimal"/>
      <w:lvlText w:val="%4."/>
      <w:lvlJc w:val="left"/>
      <w:pPr>
        <w:ind w:left="3214" w:hanging="360"/>
      </w:pPr>
    </w:lvl>
    <w:lvl w:ilvl="4" w:tplc="B49E941C" w:tentative="1">
      <w:start w:val="1"/>
      <w:numFmt w:val="lowerLetter"/>
      <w:lvlText w:val="%5."/>
      <w:lvlJc w:val="left"/>
      <w:pPr>
        <w:ind w:left="3934" w:hanging="360"/>
      </w:pPr>
    </w:lvl>
    <w:lvl w:ilvl="5" w:tplc="9B0A48B4" w:tentative="1">
      <w:start w:val="1"/>
      <w:numFmt w:val="lowerRoman"/>
      <w:lvlText w:val="%6."/>
      <w:lvlJc w:val="right"/>
      <w:pPr>
        <w:ind w:left="4654" w:hanging="180"/>
      </w:pPr>
    </w:lvl>
    <w:lvl w:ilvl="6" w:tplc="9E3C0BFC" w:tentative="1">
      <w:start w:val="1"/>
      <w:numFmt w:val="decimal"/>
      <w:lvlText w:val="%7."/>
      <w:lvlJc w:val="left"/>
      <w:pPr>
        <w:ind w:left="5374" w:hanging="360"/>
      </w:pPr>
    </w:lvl>
    <w:lvl w:ilvl="7" w:tplc="3E5E08B6" w:tentative="1">
      <w:start w:val="1"/>
      <w:numFmt w:val="lowerLetter"/>
      <w:lvlText w:val="%8."/>
      <w:lvlJc w:val="left"/>
      <w:pPr>
        <w:ind w:left="6094" w:hanging="360"/>
      </w:pPr>
    </w:lvl>
    <w:lvl w:ilvl="8" w:tplc="6C50A070" w:tentative="1">
      <w:start w:val="1"/>
      <w:numFmt w:val="lowerRoman"/>
      <w:lvlText w:val="%9."/>
      <w:lvlJc w:val="right"/>
      <w:pPr>
        <w:ind w:left="6814" w:hanging="180"/>
      </w:pPr>
    </w:lvl>
  </w:abstractNum>
  <w:abstractNum w:abstractNumId="29" w15:restartNumberingAfterBreak="0">
    <w:nsid w:val="74CC0599"/>
    <w:multiLevelType w:val="singleLevel"/>
    <w:tmpl w:val="019037FC"/>
    <w:lvl w:ilvl="0">
      <w:start w:val="1"/>
      <w:numFmt w:val="decimal"/>
      <w:lvlText w:val="%1)"/>
      <w:lvlJc w:val="left"/>
      <w:pPr>
        <w:tabs>
          <w:tab w:val="num" w:pos="1440"/>
        </w:tabs>
        <w:ind w:left="1440" w:hanging="720"/>
      </w:pPr>
      <w:rPr>
        <w:rFonts w:hint="default"/>
      </w:rPr>
    </w:lvl>
  </w:abstractNum>
  <w:abstractNum w:abstractNumId="30" w15:restartNumberingAfterBreak="0">
    <w:nsid w:val="7598248C"/>
    <w:multiLevelType w:val="hybridMultilevel"/>
    <w:tmpl w:val="B274857C"/>
    <w:lvl w:ilvl="0" w:tplc="6988F4D0">
      <w:start w:val="1"/>
      <w:numFmt w:val="decimal"/>
      <w:lvlText w:val="%1."/>
      <w:lvlJc w:val="left"/>
      <w:pPr>
        <w:ind w:left="1440" w:hanging="360"/>
      </w:pPr>
    </w:lvl>
    <w:lvl w:ilvl="1" w:tplc="837C94B6" w:tentative="1">
      <w:start w:val="1"/>
      <w:numFmt w:val="lowerLetter"/>
      <w:lvlText w:val="%2."/>
      <w:lvlJc w:val="left"/>
      <w:pPr>
        <w:ind w:left="2160" w:hanging="360"/>
      </w:pPr>
    </w:lvl>
    <w:lvl w:ilvl="2" w:tplc="B8BED498" w:tentative="1">
      <w:start w:val="1"/>
      <w:numFmt w:val="lowerRoman"/>
      <w:lvlText w:val="%3."/>
      <w:lvlJc w:val="right"/>
      <w:pPr>
        <w:ind w:left="2880" w:hanging="180"/>
      </w:pPr>
    </w:lvl>
    <w:lvl w:ilvl="3" w:tplc="663A382C" w:tentative="1">
      <w:start w:val="1"/>
      <w:numFmt w:val="decimal"/>
      <w:lvlText w:val="%4."/>
      <w:lvlJc w:val="left"/>
      <w:pPr>
        <w:ind w:left="3600" w:hanging="360"/>
      </w:pPr>
    </w:lvl>
    <w:lvl w:ilvl="4" w:tplc="3B32369C" w:tentative="1">
      <w:start w:val="1"/>
      <w:numFmt w:val="lowerLetter"/>
      <w:lvlText w:val="%5."/>
      <w:lvlJc w:val="left"/>
      <w:pPr>
        <w:ind w:left="4320" w:hanging="360"/>
      </w:pPr>
    </w:lvl>
    <w:lvl w:ilvl="5" w:tplc="547C68DA" w:tentative="1">
      <w:start w:val="1"/>
      <w:numFmt w:val="lowerRoman"/>
      <w:lvlText w:val="%6."/>
      <w:lvlJc w:val="right"/>
      <w:pPr>
        <w:ind w:left="5040" w:hanging="180"/>
      </w:pPr>
    </w:lvl>
    <w:lvl w:ilvl="6" w:tplc="EA16EE02" w:tentative="1">
      <w:start w:val="1"/>
      <w:numFmt w:val="decimal"/>
      <w:lvlText w:val="%7."/>
      <w:lvlJc w:val="left"/>
      <w:pPr>
        <w:ind w:left="5760" w:hanging="360"/>
      </w:pPr>
    </w:lvl>
    <w:lvl w:ilvl="7" w:tplc="8C94B0B4" w:tentative="1">
      <w:start w:val="1"/>
      <w:numFmt w:val="lowerLetter"/>
      <w:lvlText w:val="%8."/>
      <w:lvlJc w:val="left"/>
      <w:pPr>
        <w:ind w:left="6480" w:hanging="360"/>
      </w:pPr>
    </w:lvl>
    <w:lvl w:ilvl="8" w:tplc="7026D14A" w:tentative="1">
      <w:start w:val="1"/>
      <w:numFmt w:val="lowerRoman"/>
      <w:lvlText w:val="%9."/>
      <w:lvlJc w:val="right"/>
      <w:pPr>
        <w:ind w:left="7200" w:hanging="180"/>
      </w:pPr>
    </w:lvl>
  </w:abstractNum>
  <w:abstractNum w:abstractNumId="31" w15:restartNumberingAfterBreak="0">
    <w:nsid w:val="7AEB59EA"/>
    <w:multiLevelType w:val="hybridMultilevel"/>
    <w:tmpl w:val="5314AA00"/>
    <w:lvl w:ilvl="0" w:tplc="DA4C53AE">
      <w:start w:val="1"/>
      <w:numFmt w:val="decimal"/>
      <w:lvlText w:val="%1)"/>
      <w:lvlJc w:val="left"/>
      <w:pPr>
        <w:ind w:left="1440" w:hanging="360"/>
      </w:pPr>
    </w:lvl>
    <w:lvl w:ilvl="1" w:tplc="D084D8F6">
      <w:start w:val="1"/>
      <w:numFmt w:val="lowerLetter"/>
      <w:lvlText w:val="%2."/>
      <w:lvlJc w:val="left"/>
      <w:pPr>
        <w:ind w:left="2160" w:hanging="360"/>
      </w:pPr>
    </w:lvl>
    <w:lvl w:ilvl="2" w:tplc="ED00BE64" w:tentative="1">
      <w:start w:val="1"/>
      <w:numFmt w:val="lowerRoman"/>
      <w:lvlText w:val="%3."/>
      <w:lvlJc w:val="right"/>
      <w:pPr>
        <w:ind w:left="2880" w:hanging="180"/>
      </w:pPr>
    </w:lvl>
    <w:lvl w:ilvl="3" w:tplc="7494D142" w:tentative="1">
      <w:start w:val="1"/>
      <w:numFmt w:val="decimal"/>
      <w:lvlText w:val="%4."/>
      <w:lvlJc w:val="left"/>
      <w:pPr>
        <w:ind w:left="3600" w:hanging="360"/>
      </w:pPr>
    </w:lvl>
    <w:lvl w:ilvl="4" w:tplc="7BFCD748" w:tentative="1">
      <w:start w:val="1"/>
      <w:numFmt w:val="lowerLetter"/>
      <w:lvlText w:val="%5."/>
      <w:lvlJc w:val="left"/>
      <w:pPr>
        <w:ind w:left="4320" w:hanging="360"/>
      </w:pPr>
    </w:lvl>
    <w:lvl w:ilvl="5" w:tplc="8FDA1942" w:tentative="1">
      <w:start w:val="1"/>
      <w:numFmt w:val="lowerRoman"/>
      <w:lvlText w:val="%6."/>
      <w:lvlJc w:val="right"/>
      <w:pPr>
        <w:ind w:left="5040" w:hanging="180"/>
      </w:pPr>
    </w:lvl>
    <w:lvl w:ilvl="6" w:tplc="6D0A9094" w:tentative="1">
      <w:start w:val="1"/>
      <w:numFmt w:val="decimal"/>
      <w:lvlText w:val="%7."/>
      <w:lvlJc w:val="left"/>
      <w:pPr>
        <w:ind w:left="5760" w:hanging="360"/>
      </w:pPr>
    </w:lvl>
    <w:lvl w:ilvl="7" w:tplc="F7F872D4" w:tentative="1">
      <w:start w:val="1"/>
      <w:numFmt w:val="lowerLetter"/>
      <w:lvlText w:val="%8."/>
      <w:lvlJc w:val="left"/>
      <w:pPr>
        <w:ind w:left="6480" w:hanging="360"/>
      </w:pPr>
    </w:lvl>
    <w:lvl w:ilvl="8" w:tplc="8CA62ABE" w:tentative="1">
      <w:start w:val="1"/>
      <w:numFmt w:val="lowerRoman"/>
      <w:lvlText w:val="%9."/>
      <w:lvlJc w:val="right"/>
      <w:pPr>
        <w:ind w:left="7200" w:hanging="180"/>
      </w:pPr>
    </w:lvl>
  </w:abstractNum>
  <w:num w:numId="1">
    <w:abstractNumId w:val="21"/>
  </w:num>
  <w:num w:numId="2">
    <w:abstractNumId w:val="29"/>
  </w:num>
  <w:num w:numId="3">
    <w:abstractNumId w:val="12"/>
  </w:num>
  <w:num w:numId="4">
    <w:abstractNumId w:val="16"/>
  </w:num>
  <w:num w:numId="5">
    <w:abstractNumId w:val="23"/>
  </w:num>
  <w:num w:numId="6">
    <w:abstractNumId w:val="15"/>
  </w:num>
  <w:num w:numId="7">
    <w:abstractNumId w:val="20"/>
  </w:num>
  <w:num w:numId="8">
    <w:abstractNumId w:val="18"/>
  </w:num>
  <w:num w:numId="9">
    <w:abstractNumId w:val="27"/>
  </w:num>
  <w:num w:numId="10">
    <w:abstractNumId w:val="22"/>
  </w:num>
  <w:num w:numId="11">
    <w:abstractNumId w:val="13"/>
  </w:num>
  <w:num w:numId="12">
    <w:abstractNumId w:val="24"/>
  </w:num>
  <w:num w:numId="13">
    <w:abstractNumId w:val="0"/>
  </w:num>
  <w:num w:numId="14">
    <w:abstractNumId w:val="1"/>
  </w:num>
  <w:num w:numId="15">
    <w:abstractNumId w:val="2"/>
  </w:num>
  <w:num w:numId="16">
    <w:abstractNumId w:val="3"/>
  </w:num>
  <w:num w:numId="17">
    <w:abstractNumId w:val="8"/>
  </w:num>
  <w:num w:numId="18">
    <w:abstractNumId w:val="4"/>
  </w:num>
  <w:num w:numId="19">
    <w:abstractNumId w:val="5"/>
  </w:num>
  <w:num w:numId="20">
    <w:abstractNumId w:val="6"/>
  </w:num>
  <w:num w:numId="21">
    <w:abstractNumId w:val="7"/>
  </w:num>
  <w:num w:numId="22">
    <w:abstractNumId w:val="9"/>
  </w:num>
  <w:num w:numId="23">
    <w:abstractNumId w:val="17"/>
  </w:num>
  <w:num w:numId="24">
    <w:abstractNumId w:val="30"/>
  </w:num>
  <w:num w:numId="25">
    <w:abstractNumId w:val="31"/>
  </w:num>
  <w:num w:numId="26">
    <w:abstractNumId w:val="25"/>
  </w:num>
  <w:num w:numId="27">
    <w:abstractNumId w:val="19"/>
  </w:num>
  <w:num w:numId="28">
    <w:abstractNumId w:val="14"/>
  </w:num>
  <w:num w:numId="29">
    <w:abstractNumId w:val="26"/>
  </w:num>
  <w:num w:numId="30">
    <w:abstractNumId w:val="15"/>
    <w:lvlOverride w:ilvl="0">
      <w:startOverride w:val="1"/>
    </w:lvlOverride>
  </w:num>
  <w:num w:numId="31">
    <w:abstractNumId w:val="10"/>
  </w:num>
  <w:num w:numId="32">
    <w:abstractNumId w:val="11"/>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46E"/>
    <w:rsid w:val="00240E75"/>
    <w:rsid w:val="00271454"/>
    <w:rsid w:val="003B7A88"/>
    <w:rsid w:val="004416C6"/>
    <w:rsid w:val="007A4694"/>
    <w:rsid w:val="008D307A"/>
    <w:rsid w:val="009A246E"/>
    <w:rsid w:val="00A26293"/>
    <w:rsid w:val="00C326C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6F7BD"/>
  <w15:docId w15:val="{9351218E-0C2D-4165-BFC7-8BD54B45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562B"/>
  </w:style>
  <w:style w:type="paragraph" w:styleId="Heading1">
    <w:name w:val="heading 1"/>
    <w:basedOn w:val="BodyTextIndent"/>
    <w:next w:val="BodyText"/>
    <w:qFormat/>
    <w:rsid w:val="00D65E77"/>
    <w:pPr>
      <w:numPr>
        <w:numId w:val="6"/>
      </w:numPr>
      <w:tabs>
        <w:tab w:val="clear" w:pos="634"/>
      </w:tabs>
      <w:spacing w:after="240" w:line="240" w:lineRule="auto"/>
      <w:jc w:val="center"/>
      <w:outlineLvl w:val="0"/>
    </w:pPr>
    <w:rPr>
      <w:rFonts w:ascii="Times New Roman" w:hAnsi="Times New Roman" w:cs="Arial"/>
      <w:b/>
      <w:caps/>
      <w:szCs w:val="24"/>
      <w:u w:val="single"/>
    </w:rPr>
  </w:style>
  <w:style w:type="paragraph" w:styleId="Heading2">
    <w:name w:val="heading 2"/>
    <w:basedOn w:val="Normal"/>
    <w:next w:val="Normal"/>
    <w:qFormat/>
    <w:rsid w:val="00A25840"/>
    <w:pPr>
      <w:keepNext/>
      <w:widowControl w:val="0"/>
      <w:tabs>
        <w:tab w:val="left" w:pos="634"/>
      </w:tabs>
      <w:spacing w:line="555" w:lineRule="exact"/>
      <w:ind w:firstLine="1440"/>
      <w:outlineLvl w:val="1"/>
    </w:pPr>
    <w:rPr>
      <w:rFonts w:ascii="Arial" w:hAnsi="Arial"/>
      <w:sz w:val="24"/>
    </w:rPr>
  </w:style>
  <w:style w:type="paragraph" w:styleId="Heading3">
    <w:name w:val="heading 3"/>
    <w:basedOn w:val="Normal"/>
    <w:next w:val="Normal"/>
    <w:qFormat/>
    <w:rsid w:val="00A25840"/>
    <w:pPr>
      <w:keepNext/>
      <w:widowControl w:val="0"/>
      <w:tabs>
        <w:tab w:val="left" w:pos="204"/>
      </w:tabs>
      <w:outlineLvl w:val="2"/>
    </w:pPr>
    <w:rPr>
      <w:rFonts w:ascii="Arial" w:hAnsi="Arial"/>
      <w:sz w:val="24"/>
    </w:rPr>
  </w:style>
  <w:style w:type="paragraph" w:styleId="Heading4">
    <w:name w:val="heading 4"/>
    <w:basedOn w:val="Normal"/>
    <w:next w:val="Normal"/>
    <w:qFormat/>
    <w:rsid w:val="00A25840"/>
    <w:pPr>
      <w:keepNext/>
      <w:spacing w:line="480" w:lineRule="auto"/>
      <w:jc w:val="center"/>
      <w:outlineLvl w:val="3"/>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25840"/>
    <w:pPr>
      <w:widowControl w:val="0"/>
      <w:tabs>
        <w:tab w:val="left" w:pos="634"/>
      </w:tabs>
      <w:spacing w:line="555" w:lineRule="exact"/>
      <w:ind w:firstLine="634"/>
    </w:pPr>
    <w:rPr>
      <w:rFonts w:ascii="Arial" w:hAnsi="Arial"/>
      <w:sz w:val="24"/>
    </w:rPr>
  </w:style>
  <w:style w:type="paragraph" w:customStyle="1" w:styleId="Style1">
    <w:name w:val="Style1"/>
    <w:basedOn w:val="Normal"/>
    <w:rsid w:val="00A25840"/>
    <w:pPr>
      <w:spacing w:line="480" w:lineRule="auto"/>
      <w:jc w:val="both"/>
    </w:pPr>
    <w:rPr>
      <w:rFonts w:ascii="Arial" w:hAnsi="Arial"/>
      <w:sz w:val="24"/>
    </w:rPr>
  </w:style>
  <w:style w:type="paragraph" w:styleId="FootnoteText">
    <w:name w:val="footnote text"/>
    <w:basedOn w:val="Normal"/>
    <w:link w:val="FootnoteTextChar"/>
    <w:uiPriority w:val="99"/>
    <w:qFormat/>
    <w:rsid w:val="000F58D3"/>
    <w:pPr>
      <w:tabs>
        <w:tab w:val="left" w:pos="990"/>
      </w:tabs>
      <w:autoSpaceDE w:val="0"/>
      <w:autoSpaceDN w:val="0"/>
      <w:adjustRightInd w:val="0"/>
      <w:spacing w:after="120"/>
      <w:ind w:firstLine="720"/>
      <w:jc w:val="both"/>
    </w:pPr>
  </w:style>
  <w:style w:type="character" w:styleId="FootnoteReference">
    <w:name w:val="footnote reference"/>
    <w:basedOn w:val="DefaultParagraphFont"/>
    <w:semiHidden/>
    <w:rsid w:val="00A25840"/>
    <w:rPr>
      <w:vertAlign w:val="superscript"/>
    </w:rPr>
  </w:style>
  <w:style w:type="paragraph" w:customStyle="1" w:styleId="Q">
    <w:name w:val="Q"/>
    <w:basedOn w:val="BodyText"/>
    <w:rsid w:val="00A25840"/>
    <w:pPr>
      <w:tabs>
        <w:tab w:val="left" w:pos="1440"/>
      </w:tabs>
      <w:spacing w:after="0" w:line="480" w:lineRule="auto"/>
      <w:ind w:left="1440" w:hanging="1440"/>
    </w:pPr>
    <w:rPr>
      <w:caps/>
    </w:rPr>
  </w:style>
  <w:style w:type="paragraph" w:styleId="BodyText">
    <w:name w:val="Body Text"/>
    <w:basedOn w:val="Normal"/>
    <w:link w:val="BodyTextChar"/>
    <w:qFormat/>
    <w:rsid w:val="000D3EA4"/>
    <w:pPr>
      <w:spacing w:after="120" w:line="360" w:lineRule="auto"/>
      <w:ind w:firstLine="720"/>
      <w:jc w:val="both"/>
    </w:pPr>
    <w:rPr>
      <w:rFonts w:ascii="Arial" w:hAnsi="Arial"/>
      <w:sz w:val="24"/>
    </w:rPr>
  </w:style>
  <w:style w:type="paragraph" w:styleId="BodyTextIndent2">
    <w:name w:val="Body Text Indent 2"/>
    <w:basedOn w:val="Normal"/>
    <w:rsid w:val="00A25840"/>
    <w:pPr>
      <w:spacing w:line="480" w:lineRule="auto"/>
      <w:ind w:firstLine="720"/>
    </w:pPr>
    <w:rPr>
      <w:rFonts w:ascii="Arial" w:hAnsi="Arial"/>
      <w:sz w:val="24"/>
    </w:rPr>
  </w:style>
  <w:style w:type="paragraph" w:styleId="BodyText2">
    <w:name w:val="Body Text 2"/>
    <w:basedOn w:val="Normal"/>
    <w:rsid w:val="00A25840"/>
    <w:pPr>
      <w:tabs>
        <w:tab w:val="num" w:pos="2160"/>
      </w:tabs>
      <w:spacing w:line="480" w:lineRule="auto"/>
    </w:pPr>
    <w:rPr>
      <w:rFonts w:ascii="Arial" w:hAnsi="Arial"/>
      <w:sz w:val="24"/>
    </w:rPr>
  </w:style>
  <w:style w:type="paragraph" w:styleId="BodyTextIndent3">
    <w:name w:val="Body Text Indent 3"/>
    <w:basedOn w:val="Normal"/>
    <w:rsid w:val="00A25840"/>
    <w:pPr>
      <w:spacing w:line="480" w:lineRule="auto"/>
      <w:ind w:left="1440" w:hanging="720"/>
    </w:pPr>
    <w:rPr>
      <w:rFonts w:ascii="Arial" w:hAnsi="Arial"/>
      <w:sz w:val="24"/>
    </w:rPr>
  </w:style>
  <w:style w:type="paragraph" w:styleId="Title">
    <w:name w:val="Title"/>
    <w:basedOn w:val="Normal"/>
    <w:qFormat/>
    <w:rsid w:val="00A25840"/>
    <w:pPr>
      <w:widowControl w:val="0"/>
      <w:tabs>
        <w:tab w:val="left" w:pos="204"/>
      </w:tabs>
      <w:jc w:val="center"/>
    </w:pPr>
    <w:rPr>
      <w:rFonts w:ascii="Arial" w:hAnsi="Arial"/>
      <w:b/>
      <w:sz w:val="24"/>
    </w:rPr>
  </w:style>
  <w:style w:type="paragraph" w:styleId="Header">
    <w:name w:val="header"/>
    <w:basedOn w:val="Normal"/>
    <w:link w:val="HeaderChar"/>
    <w:uiPriority w:val="99"/>
    <w:rsid w:val="00A25840"/>
    <w:pPr>
      <w:tabs>
        <w:tab w:val="center" w:pos="4320"/>
        <w:tab w:val="right" w:pos="8640"/>
      </w:tabs>
    </w:pPr>
    <w:rPr>
      <w:sz w:val="24"/>
    </w:rPr>
  </w:style>
  <w:style w:type="paragraph" w:styleId="Footer">
    <w:name w:val="footer"/>
    <w:basedOn w:val="Normal"/>
    <w:link w:val="FooterChar"/>
    <w:uiPriority w:val="99"/>
    <w:rsid w:val="00A25840"/>
    <w:pPr>
      <w:tabs>
        <w:tab w:val="center" w:pos="4320"/>
        <w:tab w:val="right" w:pos="8640"/>
      </w:tabs>
    </w:pPr>
    <w:rPr>
      <w:sz w:val="24"/>
    </w:rPr>
  </w:style>
  <w:style w:type="character" w:styleId="PageNumber">
    <w:name w:val="page number"/>
    <w:basedOn w:val="DefaultParagraphFont"/>
    <w:rsid w:val="00A25840"/>
  </w:style>
  <w:style w:type="paragraph" w:styleId="DocumentMap">
    <w:name w:val="Document Map"/>
    <w:basedOn w:val="Normal"/>
    <w:semiHidden/>
    <w:rsid w:val="00A25840"/>
    <w:pPr>
      <w:shd w:val="clear" w:color="auto" w:fill="000080"/>
    </w:pPr>
    <w:rPr>
      <w:rFonts w:ascii="Tahoma" w:hAnsi="Tahoma" w:cs="Tahoma"/>
    </w:rPr>
  </w:style>
  <w:style w:type="paragraph" w:styleId="EndnoteText">
    <w:name w:val="endnote text"/>
    <w:basedOn w:val="Normal"/>
    <w:semiHidden/>
    <w:rsid w:val="00A25840"/>
  </w:style>
  <w:style w:type="character" w:styleId="EndnoteReference">
    <w:name w:val="endnote reference"/>
    <w:basedOn w:val="DefaultParagraphFont"/>
    <w:semiHidden/>
    <w:rsid w:val="00A25840"/>
    <w:rPr>
      <w:vertAlign w:val="superscript"/>
    </w:rPr>
  </w:style>
  <w:style w:type="paragraph" w:styleId="BalloonText">
    <w:name w:val="Balloon Text"/>
    <w:basedOn w:val="Normal"/>
    <w:semiHidden/>
    <w:rsid w:val="00A25840"/>
    <w:rPr>
      <w:rFonts w:ascii="Tahoma" w:hAnsi="Tahoma" w:cs="Tahoma"/>
      <w:sz w:val="16"/>
      <w:szCs w:val="16"/>
    </w:rPr>
  </w:style>
  <w:style w:type="table" w:styleId="TableGrid">
    <w:name w:val="Table Grid"/>
    <w:basedOn w:val="TableNormal"/>
    <w:rsid w:val="00781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fidentialPrivilegeTag">
    <w:name w:val="Confidential/Privilege Tag"/>
    <w:basedOn w:val="Normal"/>
    <w:qFormat/>
    <w:rsid w:val="009934ED"/>
    <w:pPr>
      <w:tabs>
        <w:tab w:val="left" w:pos="4320"/>
        <w:tab w:val="left" w:pos="8640"/>
      </w:tabs>
      <w:autoSpaceDE w:val="0"/>
      <w:autoSpaceDN w:val="0"/>
      <w:adjustRightInd w:val="0"/>
      <w:jc w:val="right"/>
    </w:pPr>
    <w:rPr>
      <w:b/>
      <w:i/>
      <w:color w:val="000000"/>
    </w:rPr>
  </w:style>
  <w:style w:type="paragraph" w:styleId="Revision">
    <w:name w:val="Revision"/>
    <w:hidden/>
    <w:uiPriority w:val="99"/>
    <w:semiHidden/>
    <w:rsid w:val="00880D54"/>
  </w:style>
  <w:style w:type="character" w:customStyle="1" w:styleId="BodyTextChar">
    <w:name w:val="Body Text Char"/>
    <w:basedOn w:val="DefaultParagraphFont"/>
    <w:link w:val="BodyText"/>
    <w:rsid w:val="000D3EA4"/>
    <w:rPr>
      <w:rFonts w:ascii="Arial" w:hAnsi="Arial"/>
      <w:sz w:val="24"/>
    </w:rPr>
  </w:style>
  <w:style w:type="character" w:customStyle="1" w:styleId="BodyTextIndentChar">
    <w:name w:val="Body Text Indent Char"/>
    <w:basedOn w:val="DefaultParagraphFont"/>
    <w:link w:val="BodyTextIndent"/>
    <w:rsid w:val="00D72D87"/>
    <w:rPr>
      <w:rFonts w:ascii="Arial" w:hAnsi="Arial"/>
      <w:sz w:val="24"/>
    </w:rPr>
  </w:style>
  <w:style w:type="paragraph" w:customStyle="1" w:styleId="BodyText15">
    <w:name w:val="Body Text 1.5"/>
    <w:basedOn w:val="Normal"/>
    <w:rsid w:val="00FE61B3"/>
    <w:pPr>
      <w:spacing w:line="360" w:lineRule="auto"/>
      <w:jc w:val="both"/>
    </w:pPr>
    <w:rPr>
      <w:sz w:val="24"/>
      <w:szCs w:val="24"/>
    </w:rPr>
  </w:style>
  <w:style w:type="character" w:styleId="CommentReference">
    <w:name w:val="annotation reference"/>
    <w:basedOn w:val="DefaultParagraphFont"/>
    <w:rsid w:val="00663408"/>
    <w:rPr>
      <w:sz w:val="16"/>
      <w:szCs w:val="16"/>
    </w:rPr>
  </w:style>
  <w:style w:type="paragraph" w:styleId="CommentText">
    <w:name w:val="annotation text"/>
    <w:basedOn w:val="Normal"/>
    <w:link w:val="CommentTextChar"/>
    <w:rsid w:val="00663408"/>
  </w:style>
  <w:style w:type="character" w:customStyle="1" w:styleId="CommentTextChar">
    <w:name w:val="Comment Text Char"/>
    <w:basedOn w:val="DefaultParagraphFont"/>
    <w:link w:val="CommentText"/>
    <w:rsid w:val="00663408"/>
  </w:style>
  <w:style w:type="paragraph" w:styleId="CommentSubject">
    <w:name w:val="annotation subject"/>
    <w:basedOn w:val="CommentText"/>
    <w:next w:val="CommentText"/>
    <w:link w:val="CommentSubjectChar"/>
    <w:rsid w:val="00663408"/>
    <w:rPr>
      <w:b/>
      <w:bCs/>
    </w:rPr>
  </w:style>
  <w:style w:type="character" w:customStyle="1" w:styleId="CommentSubjectChar">
    <w:name w:val="Comment Subject Char"/>
    <w:basedOn w:val="CommentTextChar"/>
    <w:link w:val="CommentSubject"/>
    <w:rsid w:val="00663408"/>
    <w:rPr>
      <w:b/>
      <w:bCs/>
    </w:rPr>
  </w:style>
  <w:style w:type="character" w:customStyle="1" w:styleId="FooterChar">
    <w:name w:val="Footer Char"/>
    <w:basedOn w:val="DefaultParagraphFont"/>
    <w:link w:val="Footer"/>
    <w:uiPriority w:val="99"/>
    <w:rsid w:val="005D0E01"/>
    <w:rPr>
      <w:sz w:val="24"/>
    </w:rPr>
  </w:style>
  <w:style w:type="paragraph" w:styleId="ListParagraph">
    <w:name w:val="List Paragraph"/>
    <w:basedOn w:val="Normal"/>
    <w:uiPriority w:val="34"/>
    <w:qFormat/>
    <w:rsid w:val="000A19AF"/>
    <w:pPr>
      <w:ind w:left="720"/>
      <w:contextualSpacing/>
    </w:pPr>
  </w:style>
  <w:style w:type="character" w:customStyle="1" w:styleId="HeaderChar">
    <w:name w:val="Header Char"/>
    <w:basedOn w:val="DefaultParagraphFont"/>
    <w:link w:val="Header"/>
    <w:uiPriority w:val="99"/>
    <w:rsid w:val="00317161"/>
    <w:rPr>
      <w:sz w:val="24"/>
    </w:rPr>
  </w:style>
  <w:style w:type="character" w:styleId="Hyperlink">
    <w:name w:val="Hyperlink"/>
    <w:basedOn w:val="DefaultParagraphFont"/>
    <w:rsid w:val="00E47C3C"/>
    <w:rPr>
      <w:color w:val="0000FF" w:themeColor="hyperlink"/>
      <w:u w:val="single"/>
    </w:rPr>
  </w:style>
  <w:style w:type="character" w:customStyle="1" w:styleId="FootnoteTextChar">
    <w:name w:val="Footnote Text Char"/>
    <w:basedOn w:val="DefaultParagraphFont"/>
    <w:link w:val="FootnoteText"/>
    <w:uiPriority w:val="99"/>
    <w:rsid w:val="000F5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1992</Words>
  <Characters>11356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Murray</dc:creator>
  <cp:lastModifiedBy>Madeline McDaniel</cp:lastModifiedBy>
  <cp:revision>3</cp:revision>
  <dcterms:created xsi:type="dcterms:W3CDTF">2022-07-26T20:39:00Z</dcterms:created>
  <dcterms:modified xsi:type="dcterms:W3CDTF">2022-07-26T20:48:00Z</dcterms:modified>
</cp:coreProperties>
</file>